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04394AD8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24F8F572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7DECD9F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27405B3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93C08" w:rsidRPr="00D93C08">
        <w:rPr>
          <w:rFonts w:ascii="微軟正黑體" w:eastAsia="微軟正黑體" w:hAnsi="微軟正黑體" w:cs="標楷體" w:hint="eastAsia"/>
          <w:sz w:val="28"/>
          <w:szCs w:val="28"/>
        </w:rPr>
        <w:t>每</w:t>
      </w:r>
      <w:r w:rsidR="00D93C08">
        <w:rPr>
          <w:rFonts w:ascii="微軟正黑體" w:eastAsia="微軟正黑體" w:hAnsi="微軟正黑體" w:cs="標楷體" w:hint="eastAsia"/>
          <w:sz w:val="28"/>
          <w:szCs w:val="28"/>
        </w:rPr>
        <w:t>日收盤行情</w:t>
      </w:r>
    </w:p>
    <w:p w14:paraId="380B537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344EE" w:rsidRPr="000344EE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0344EE" w:rsidRPr="000344EE">
        <w:rPr>
          <w:rFonts w:ascii="微軟正黑體" w:eastAsia="微軟正黑體" w:hAnsi="微軟正黑體" w:cs="標楷體"/>
          <w:sz w:val="28"/>
          <w:szCs w:val="28"/>
        </w:rPr>
        <w:t xml:space="preserve">aily </w:t>
      </w:r>
      <w:r w:rsidR="000344EE">
        <w:rPr>
          <w:rFonts w:ascii="微軟正黑體" w:eastAsia="微軟正黑體" w:hAnsi="微軟正黑體" w:cs="標楷體"/>
          <w:sz w:val="28"/>
          <w:szCs w:val="28"/>
        </w:rPr>
        <w:t>Quotes</w:t>
      </w:r>
    </w:p>
    <w:p w14:paraId="21F44FE7" w14:textId="08ACCA7F" w:rsidR="009E54F5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24A20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AWSTIU1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TWTA6U</w:t>
      </w:r>
    </w:p>
    <w:p w14:paraId="3EBFC83B" w14:textId="7B49C2B2" w:rsidR="00424A20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>
        <w:rPr>
          <w:rFonts w:ascii="微軟正黑體" w:eastAsia="微軟正黑體" w:hAnsi="微軟正黑體" w:cs="標楷體"/>
          <w:b/>
          <w:sz w:val="28"/>
          <w:szCs w:val="28"/>
        </w:rPr>
        <w:tab/>
      </w:r>
      <w:r w:rsidR="00424A20" w:rsidRPr="00424A20">
        <w:rPr>
          <w:rFonts w:ascii="微軟正黑體" w:eastAsia="微軟正黑體" w:hAnsi="微軟正黑體" w:cs="標楷體" w:hint="eastAsia"/>
          <w:sz w:val="28"/>
          <w:szCs w:val="28"/>
        </w:rPr>
        <w:t>TWT62U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TWT69U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TWTA5U</w:t>
      </w:r>
      <w:r w:rsidR="00424A20">
        <w:rPr>
          <w:rFonts w:ascii="微軟正黑體" w:eastAsia="微軟正黑體" w:hAnsi="微軟正黑體" w:cs="標楷體"/>
          <w:sz w:val="28"/>
          <w:szCs w:val="28"/>
        </w:rPr>
        <w:tab/>
      </w:r>
    </w:p>
    <w:p w14:paraId="01C03406" w14:textId="55B5F1CC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40A5">
        <w:rPr>
          <w:rFonts w:ascii="微軟正黑體" w:eastAsia="微軟正黑體" w:hAnsi="微軟正黑體" w:cs="標楷體"/>
          <w:sz w:val="28"/>
          <w:szCs w:val="28"/>
        </w:rPr>
        <w:t>1</w:t>
      </w:r>
      <w:r w:rsidR="00C15909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4540A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072D5B4B" w14:textId="6122EAFC" w:rsidR="00F36278" w:rsidRDefault="00F36278">
      <w:pPr>
        <w:widowControl w:val="0"/>
        <w:jc w:val="both"/>
        <w:rPr>
          <w:rFonts w:ascii="microsoft jhenhei" w:hAnsi="microsoft jhenhei" w:hint="eastAsia"/>
          <w:shd w:val="clear" w:color="auto" w:fill="FFFFFF"/>
        </w:rPr>
      </w:pPr>
    </w:p>
    <w:p w14:paraId="72140A49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E122F">
        <w:rPr>
          <w:rFonts w:ascii="微軟正黑體" w:eastAsia="微軟正黑體" w:hAnsi="微軟正黑體" w:hint="eastAsia"/>
          <w:sz w:val="28"/>
          <w:szCs w:val="28"/>
        </w:rPr>
        <w:t>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540A5" w:rsidRPr="00C70CD7" w14:paraId="4C2B2D7B" w14:textId="77777777" w:rsidTr="000A37C6">
        <w:tc>
          <w:tcPr>
            <w:tcW w:w="3805" w:type="dxa"/>
          </w:tcPr>
          <w:p w14:paraId="05DB7BA6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0233CC9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0F088CA8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7BBDE55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43F51A0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540A5" w:rsidRPr="00C70CD7" w14:paraId="7C2289FF" w14:textId="77777777" w:rsidTr="000A37C6">
        <w:tc>
          <w:tcPr>
            <w:tcW w:w="3805" w:type="dxa"/>
          </w:tcPr>
          <w:p w14:paraId="2F7CB70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4540A5" w:rsidRPr="00C70CD7" w14:paraId="7FD94FBF" w14:textId="77777777" w:rsidTr="000A37C6">
        <w:tc>
          <w:tcPr>
            <w:tcW w:w="3805" w:type="dxa"/>
          </w:tcPr>
          <w:p w14:paraId="5414E835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70CD7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4540A5" w:rsidRPr="00C70CD7" w14:paraId="2D17E61A" w14:textId="77777777" w:rsidTr="000A37C6">
        <w:tc>
          <w:tcPr>
            <w:tcW w:w="3805" w:type="dxa"/>
          </w:tcPr>
          <w:p w14:paraId="4ED55CEE" w14:textId="6D0571E2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00F3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0F3E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="00700F3E" w:rsidRPr="00DD4A57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08E33742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FCBA137" w14:textId="77777777" w:rsidR="004540A5" w:rsidRPr="00C70CD7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0D1DE6" w:rsidRPr="00C70CD7" w14:paraId="1A0053E2" w14:textId="77777777" w:rsidTr="00C15909">
        <w:tc>
          <w:tcPr>
            <w:tcW w:w="3805" w:type="dxa"/>
          </w:tcPr>
          <w:p w14:paraId="11F48457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C85AA69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FB9472A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934DDE4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D156CEB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F4697" w:rsidRPr="00C70CD7" w14:paraId="049B3A8B" w14:textId="77777777" w:rsidTr="00C15909">
        <w:tc>
          <w:tcPr>
            <w:tcW w:w="3805" w:type="dxa"/>
          </w:tcPr>
          <w:p w14:paraId="199EB6C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傳輸代碼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14:paraId="194EF1B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F4697" w:rsidRPr="00C70CD7" w14:paraId="5E0EC98E" w14:textId="77777777" w:rsidTr="00C15909">
        <w:tc>
          <w:tcPr>
            <w:tcW w:w="3805" w:type="dxa"/>
          </w:tcPr>
          <w:p w14:paraId="5221AA2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證券代號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09589EA8" w14:textId="788A50D8" w:rsidR="000F4E67" w:rsidRPr="000F4E67" w:rsidRDefault="000F4E67" w:rsidP="000F4E6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“91,92”開頭</w:t>
            </w:r>
            <w:r w:rsidR="00580CF2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580CF2">
              <w:rPr>
                <w:rFonts w:ascii="微軟正黑體" w:eastAsia="微軟正黑體" w:hAnsi="微軟正黑體"/>
                <w:color w:val="FF0000"/>
                <w:sz w:val="28"/>
              </w:rPr>
              <w:t>Beginning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:存託憑證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/TDR</w:t>
            </w:r>
          </w:p>
          <w:p w14:paraId="0DBE7157" w14:textId="4415BF43" w:rsidR="00DF4697" w:rsidRPr="00DF4697" w:rsidRDefault="000F4E67" w:rsidP="000F4E6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“K,M,S,V”結尾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>
              <w:rPr>
                <w:rFonts w:ascii="微軟正黑體" w:eastAsia="微軟正黑體" w:hAnsi="微軟正黑體"/>
                <w:color w:val="FF0000"/>
                <w:sz w:val="28"/>
              </w:rPr>
              <w:t>Endding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：外幣計價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Foreign Currency</w:t>
            </w:r>
          </w:p>
        </w:tc>
      </w:tr>
      <w:tr w:rsidR="00DF4697" w:rsidRPr="00C70CD7" w14:paraId="5E7B75E1" w14:textId="77777777" w:rsidTr="00C15909">
        <w:tc>
          <w:tcPr>
            <w:tcW w:w="3805" w:type="dxa"/>
          </w:tcPr>
          <w:p w14:paraId="78573A3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開盤價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Opening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56DEA0" w14:textId="77777777" w:rsidTr="00C15909">
        <w:tc>
          <w:tcPr>
            <w:tcW w:w="3805" w:type="dxa"/>
          </w:tcPr>
          <w:p w14:paraId="41663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最高價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50D85112" w14:textId="77777777" w:rsidTr="00C15909">
        <w:tc>
          <w:tcPr>
            <w:tcW w:w="3805" w:type="dxa"/>
          </w:tcPr>
          <w:p w14:paraId="13A75CAC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最低價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773C66" w14:textId="77777777" w:rsidTr="00C15909">
        <w:tc>
          <w:tcPr>
            <w:tcW w:w="3805" w:type="dxa"/>
          </w:tcPr>
          <w:p w14:paraId="15AB124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收盤價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5254E79" w14:textId="77777777" w:rsidTr="00C15909">
        <w:tc>
          <w:tcPr>
            <w:tcW w:w="3805" w:type="dxa"/>
          </w:tcPr>
          <w:p w14:paraId="0154D4B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漲跌註記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</w:t>
            </w:r>
            <w:r w:rsidR="00E87DB4">
              <w:rPr>
                <w:rFonts w:ascii="微軟正黑體" w:eastAsia="微軟正黑體" w:hAnsi="微軟正黑體"/>
                <w:color w:val="000000" w:themeColor="text1"/>
                <w:sz w:val="28"/>
              </w:rPr>
              <w:t>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5B2E82CF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DF4697" w:rsidRDefault="00DF4697" w:rsidP="002E122F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DF4697" w:rsidRPr="00C70CD7" w14:paraId="08E7E9D6" w14:textId="77777777" w:rsidTr="00C15909">
        <w:tc>
          <w:tcPr>
            <w:tcW w:w="3805" w:type="dxa"/>
          </w:tcPr>
          <w:p w14:paraId="7340543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漲跌價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7F744E57" w14:textId="77777777" w:rsidTr="00C15909">
        <w:tc>
          <w:tcPr>
            <w:tcW w:w="3805" w:type="dxa"/>
          </w:tcPr>
          <w:p w14:paraId="410711D7" w14:textId="77777777" w:rsidR="009C7952" w:rsidRDefault="00DF4697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成交股數</w:t>
            </w:r>
          </w:p>
          <w:p w14:paraId="44027C47" w14:textId="5EBE2E67" w:rsidR="00DF4697" w:rsidRPr="00DF4697" w:rsidRDefault="00700F3E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Volume</w:t>
            </w:r>
            <w:r w:rsidR="00E279E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03008A" w14:textId="77777777" w:rsidTr="00C15909">
        <w:tc>
          <w:tcPr>
            <w:tcW w:w="3805" w:type="dxa"/>
          </w:tcPr>
          <w:p w14:paraId="2BEE674D" w14:textId="04736C7E" w:rsidR="00DF4697" w:rsidRPr="00DF4697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成交筆數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Transaction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ED4A8C" w14:textId="77777777" w:rsidTr="00C15909">
        <w:tc>
          <w:tcPr>
            <w:tcW w:w="3805" w:type="dxa"/>
          </w:tcPr>
          <w:p w14:paraId="7038796F" w14:textId="376FB9E3" w:rsidR="00DF4697" w:rsidRPr="00DF4697" w:rsidRDefault="00DF4697" w:rsidP="00E72D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成交金額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8C3FA36" w14:textId="77777777" w:rsidTr="00C15909">
        <w:tc>
          <w:tcPr>
            <w:tcW w:w="3805" w:type="dxa"/>
          </w:tcPr>
          <w:p w14:paraId="7049B0E0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最後揭示買價</w:t>
            </w:r>
          </w:p>
          <w:p w14:paraId="0C51BE7F" w14:textId="44AB077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89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2BAE386" w14:textId="77777777" w:rsidTr="00C15909">
        <w:tc>
          <w:tcPr>
            <w:tcW w:w="3805" w:type="dxa"/>
          </w:tcPr>
          <w:p w14:paraId="1F3B4695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最後揭示賣價</w:t>
            </w:r>
          </w:p>
          <w:p w14:paraId="5162BAFD" w14:textId="4744389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97F785" w14:textId="77777777" w:rsidTr="00C15909">
        <w:tc>
          <w:tcPr>
            <w:tcW w:w="3805" w:type="dxa"/>
          </w:tcPr>
          <w:p w14:paraId="2CCEE518" w14:textId="77777777" w:rsidR="009C7952" w:rsidRDefault="00DF4697" w:rsidP="00965EEE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本益比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結算價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認購權證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)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="00E87DB4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每交易單位所含股數</w:t>
            </w:r>
            <w:r w:rsidR="00D93091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(外幣計價商品)</w:t>
            </w:r>
            <w:r w:rsidR="00965EEE" w:rsidRPr="00561244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</w:p>
          <w:p w14:paraId="56B74BE4" w14:textId="5346229F" w:rsidR="00DF4697" w:rsidRPr="00965EEE" w:rsidRDefault="00561244" w:rsidP="009C7952">
            <w:pPr>
              <w:rPr>
                <w:rFonts w:ascii="微軟正黑體" w:eastAsia="MS Mincho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P/E Ratio/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Settlement Price(warrants)/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Share</w:t>
            </w:r>
            <w:r w:rsid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>s Per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Trade Unit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(Foreign Currency Products)</w:t>
            </w:r>
          </w:p>
        </w:tc>
        <w:tc>
          <w:tcPr>
            <w:tcW w:w="2029" w:type="dxa"/>
          </w:tcPr>
          <w:p w14:paraId="50E75D38" w14:textId="7EDC370D" w:rsidR="00DF4697" w:rsidRPr="00DF4697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107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說明1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333D2205" w14:textId="77777777" w:rsidTr="00C15909">
        <w:tc>
          <w:tcPr>
            <w:tcW w:w="3805" w:type="dxa"/>
          </w:tcPr>
          <w:p w14:paraId="54FF6961" w14:textId="77777777" w:rsid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FF0000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平均股利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最新履約價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(認購權證)</w:t>
            </w:r>
            <w:r w:rsidR="00D93091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/</w:t>
            </w:r>
            <w:r w:rsidR="00D93091">
              <w:rPr>
                <w:rFonts w:hint="eastAsia"/>
              </w:rPr>
              <w:t xml:space="preserve"> </w:t>
            </w:r>
            <w:r w:rsidR="00D93091" w:rsidRPr="00B36D86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交易幣別(外幣計價商品)</w:t>
            </w:r>
          </w:p>
          <w:p w14:paraId="657A93B0" w14:textId="77777777" w:rsidR="00561244" w:rsidRPr="00DF4697" w:rsidRDefault="00561244" w:rsidP="00561244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Average dividend/Latest Strike Price(warrants)/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  <w:p w14:paraId="290E45A2" w14:textId="41DFCE37" w:rsidR="00D93091" w:rsidRPr="00DF4697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DF4697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117</w:t>
            </w:r>
            <w:r w:rsid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說明2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0F4E6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1F06FAFE" w14:textId="77777777" w:rsidTr="00C15909">
        <w:tc>
          <w:tcPr>
            <w:tcW w:w="3805" w:type="dxa"/>
          </w:tcPr>
          <w:p w14:paraId="40CA1147" w14:textId="7BB7C55B" w:rsidR="009C7952" w:rsidRDefault="00DF4697" w:rsidP="00AF176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發行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股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數</w:t>
            </w:r>
          </w:p>
          <w:p w14:paraId="4B4EEA24" w14:textId="541B1F81" w:rsidR="00DF4697" w:rsidRPr="00DF4697" w:rsidRDefault="00561244" w:rsidP="0078479F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Number of Issued </w:t>
            </w:r>
            <w:r w:rsidR="00AF1763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</w:t>
            </w:r>
            <w:r w:rsidR="00C824D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27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0DAF742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849D55" w14:textId="77777777" w:rsidTr="00C15909">
        <w:tc>
          <w:tcPr>
            <w:tcW w:w="3805" w:type="dxa"/>
          </w:tcPr>
          <w:p w14:paraId="6F983881" w14:textId="77777777" w:rsidR="0078479F" w:rsidRDefault="00DF4697" w:rsidP="00DF469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B36D86">
              <w:rPr>
                <w:rFonts w:ascii="微軟正黑體" w:eastAsia="微軟正黑體" w:hAnsi="微軟正黑體" w:hint="eastAsia"/>
                <w:color w:val="FF0000"/>
                <w:sz w:val="28"/>
              </w:rPr>
              <w:t>幣別代碼</w:t>
            </w:r>
            <w:r w:rsidR="009C7952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</w:p>
          <w:p w14:paraId="69D7B66A" w14:textId="2F9483FC" w:rsidR="00DF4697" w:rsidRPr="00DF4697" w:rsidRDefault="009C795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Code</w:t>
            </w:r>
          </w:p>
        </w:tc>
        <w:tc>
          <w:tcPr>
            <w:tcW w:w="2029" w:type="dxa"/>
          </w:tcPr>
          <w:p w14:paraId="137E000A" w14:textId="4930E8CB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說明3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</w:p>
        </w:tc>
      </w:tr>
      <w:tr w:rsidR="00DF4697" w:rsidRPr="00C70CD7" w14:paraId="72572B00" w14:textId="77777777" w:rsidTr="00C15909">
        <w:tc>
          <w:tcPr>
            <w:tcW w:w="3805" w:type="dxa"/>
          </w:tcPr>
          <w:p w14:paraId="02948AF8" w14:textId="77777777" w:rsidR="00DF4697" w:rsidRPr="00DF4697" w:rsidRDefault="00DF4697" w:rsidP="00E17A1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7DB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牛熊證觸及限制價格註記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DF4697" w:rsidRDefault="00CE2CB2" w:rsidP="00CE2CB2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說明4</w:t>
            </w:r>
            <w:r w:rsidR="00463D9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4</w:t>
            </w:r>
          </w:p>
        </w:tc>
      </w:tr>
      <w:tr w:rsidR="00DF4697" w:rsidRPr="00C70CD7" w14:paraId="1B7BC154" w14:textId="77777777" w:rsidTr="00C15909">
        <w:tc>
          <w:tcPr>
            <w:tcW w:w="3805" w:type="dxa"/>
          </w:tcPr>
          <w:p w14:paraId="151989B3" w14:textId="2EB81F59" w:rsidR="00DF4697" w:rsidRPr="00DF4697" w:rsidRDefault="00DF4697" w:rsidP="00A41AE6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暫停交易註記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Suspend</w:t>
            </w:r>
            <w:r w:rsidR="00700F3E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I</w:t>
            </w:r>
            <w:r w:rsidR="00700F3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說明5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</w:p>
        </w:tc>
      </w:tr>
      <w:tr w:rsidR="00DF4697" w:rsidRPr="00C70CD7" w14:paraId="07A6616D" w14:textId="77777777" w:rsidTr="00C15909">
        <w:tc>
          <w:tcPr>
            <w:tcW w:w="3805" w:type="dxa"/>
          </w:tcPr>
          <w:p w14:paraId="75B465D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證券名稱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</w:t>
            </w:r>
            <w:r w:rsidR="00E17A1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2029" w:type="dxa"/>
          </w:tcPr>
          <w:p w14:paraId="24B4D1E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47E4BC05" w14:textId="4BC482A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</w:t>
            </w:r>
          </w:p>
        </w:tc>
        <w:tc>
          <w:tcPr>
            <w:tcW w:w="2744" w:type="dxa"/>
          </w:tcPr>
          <w:p w14:paraId="2D0DDB6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EF9E03C" w14:textId="77777777" w:rsidTr="00C15909">
        <w:tc>
          <w:tcPr>
            <w:tcW w:w="3805" w:type="dxa"/>
          </w:tcPr>
          <w:p w14:paraId="14F43AC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空白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2812ED24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20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082E2DA0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20</w:t>
            </w:r>
          </w:p>
        </w:tc>
        <w:tc>
          <w:tcPr>
            <w:tcW w:w="2744" w:type="dxa"/>
          </w:tcPr>
          <w:p w14:paraId="4957238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14:paraId="6F7FECE6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702C9C23" w14:textId="77777777" w:rsidR="00664E5E" w:rsidRPr="00664E5E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664E5E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664E5E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664E5E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664E5E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664E5E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664E5E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FF0000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</w:t>
      </w:r>
      <w:r w:rsidR="00664E5E" w:rsidRPr="00664E5E">
        <w:rPr>
          <w:rFonts w:ascii="微軟正黑體" w:eastAsia="微軟正黑體" w:hAnsi="微軟正黑體" w:hint="eastAsia"/>
          <w:sz w:val="28"/>
          <w:szCs w:val="28"/>
        </w:rPr>
        <w:t>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E2CB2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BF7C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2245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Currency Name</w:t>
            </w:r>
          </w:p>
        </w:tc>
      </w:tr>
      <w:tr w:rsidR="00CE2CB2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Australian Dollar</w:t>
            </w:r>
          </w:p>
        </w:tc>
      </w:tr>
      <w:tr w:rsidR="00CE2CB2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Canadian Dollar</w:t>
            </w:r>
          </w:p>
        </w:tc>
      </w:tr>
      <w:tr w:rsidR="00CE2CB2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China Yen</w:t>
            </w:r>
          </w:p>
        </w:tc>
      </w:tr>
      <w:tr w:rsidR="00CE2CB2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Euro</w:t>
            </w:r>
          </w:p>
        </w:tc>
      </w:tr>
      <w:tr w:rsidR="00CE2CB2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British Pound</w:t>
            </w:r>
          </w:p>
        </w:tc>
      </w:tr>
      <w:tr w:rsidR="00CE2CB2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Hong Kong Dollar</w:t>
            </w:r>
          </w:p>
        </w:tc>
      </w:tr>
      <w:tr w:rsidR="00CE2CB2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Japanese Yen</w:t>
            </w:r>
          </w:p>
        </w:tc>
      </w:tr>
      <w:tr w:rsidR="00CE2CB2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Korean Won</w:t>
            </w:r>
          </w:p>
        </w:tc>
      </w:tr>
      <w:tr w:rsidR="00CE2CB2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Swedish Krona</w:t>
            </w:r>
          </w:p>
        </w:tc>
      </w:tr>
      <w:tr w:rsidR="00CE2CB2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Singapore Dollar</w:t>
            </w:r>
          </w:p>
        </w:tc>
      </w:tr>
      <w:tr w:rsidR="00CE2CB2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177E672" w14:textId="77777777" w:rsidR="00876EFC" w:rsidRPr="008073F6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8820CC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8820CC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b.牛熊證觸及限制價強制回收者，該欄位顯示：〝E〞；本益比(結算價)為標的股收盤價。</w:t>
      </w:r>
    </w:p>
    <w:p w14:paraId="6E27B379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8820CC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8433A3" w:rsidRDefault="00876EFC" w:rsidP="008433A3">
      <w:pPr>
        <w:widowControl w:val="0"/>
        <w:jc w:val="both"/>
        <w:rPr>
          <w:rFonts w:ascii="微軟正黑體" w:eastAsia="微軟正黑體" w:hAnsi="微軟正黑體" w:cs="Courier New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8433A3">
        <w:rPr>
          <w:rFonts w:ascii="微軟正黑體" w:eastAsia="微軟正黑體" w:hAnsi="微軟正黑體" w:cs="Courier New" w:hint="eastAsia"/>
          <w:sz w:val="28"/>
          <w:szCs w:val="28"/>
        </w:rPr>
        <w:t>自100/08/01 起新增「暫停交易註記」欄位X(01)：</w:t>
      </w:r>
    </w:p>
    <w:p w14:paraId="68BF5452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8433A3" w:rsidRDefault="00E812D4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39973BE8" w14:textId="79E1FC55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6D9A4CE6" w14:textId="77777777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0DEBC3A7" w14:textId="0A28E65D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0E003AD8" w14:textId="77777777" w:rsidTr="000A37C6">
        <w:tc>
          <w:tcPr>
            <w:tcW w:w="3805" w:type="dxa"/>
          </w:tcPr>
          <w:p w14:paraId="28BD9591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0C1FA27D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5B7549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0729EBBE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D645AE7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17BD83A5" w14:textId="77777777" w:rsidTr="000A37C6">
        <w:tc>
          <w:tcPr>
            <w:tcW w:w="3805" w:type="dxa"/>
          </w:tcPr>
          <w:p w14:paraId="39DE2BBD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812D4" w:rsidRPr="00C70CD7" w14:paraId="491EA348" w14:textId="77777777" w:rsidTr="000A37C6">
        <w:tc>
          <w:tcPr>
            <w:tcW w:w="3805" w:type="dxa"/>
          </w:tcPr>
          <w:p w14:paraId="6F425B8A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C702250" w14:textId="50174EB6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81E655A" w14:textId="77777777" w:rsidTr="000A37C6">
        <w:tc>
          <w:tcPr>
            <w:tcW w:w="3805" w:type="dxa"/>
          </w:tcPr>
          <w:p w14:paraId="5D41C24E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76AE7E2" w14:textId="492E24F9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56D72A2B" w14:textId="77777777" w:rsidTr="000A37C6">
        <w:tc>
          <w:tcPr>
            <w:tcW w:w="3805" w:type="dxa"/>
          </w:tcPr>
          <w:p w14:paraId="7C4A7D7D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D1329A0" w14:textId="70F25522" w:rsidR="00A172FB" w:rsidRPr="00DD4A57" w:rsidRDefault="00A172FB" w:rsidP="00E812D4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35204F9" w14:textId="77777777" w:rsidTr="000A37C6">
        <w:tc>
          <w:tcPr>
            <w:tcW w:w="3805" w:type="dxa"/>
          </w:tcPr>
          <w:p w14:paraId="3A159C50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7798CA4" w14:textId="26171C53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026CC44" w14:textId="77777777" w:rsidTr="000A37C6">
        <w:tc>
          <w:tcPr>
            <w:tcW w:w="3805" w:type="dxa"/>
          </w:tcPr>
          <w:p w14:paraId="63F28B09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8998DEF" w14:textId="3B100714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0BB8417" w14:textId="77777777" w:rsidTr="000A37C6">
        <w:tc>
          <w:tcPr>
            <w:tcW w:w="3805" w:type="dxa"/>
          </w:tcPr>
          <w:p w14:paraId="4AF4E965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76F8D6" w14:textId="43874940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C8CDA4E" w14:textId="77777777" w:rsidTr="000A37C6">
        <w:tc>
          <w:tcPr>
            <w:tcW w:w="3805" w:type="dxa"/>
          </w:tcPr>
          <w:p w14:paraId="4EBCEF80" w14:textId="0DCC5CD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FEB9242" w14:textId="77777777" w:rsidTr="000A37C6">
        <w:tc>
          <w:tcPr>
            <w:tcW w:w="3805" w:type="dxa"/>
          </w:tcPr>
          <w:p w14:paraId="729FE455" w14:textId="7413488C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4E5AD83" w14:textId="77777777" w:rsidTr="000A37C6">
        <w:tc>
          <w:tcPr>
            <w:tcW w:w="3805" w:type="dxa"/>
          </w:tcPr>
          <w:p w14:paraId="75A2A33F" w14:textId="1AE4DBA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29FEBC7D" w14:textId="77777777" w:rsidTr="000A37C6">
        <w:tc>
          <w:tcPr>
            <w:tcW w:w="3805" w:type="dxa"/>
          </w:tcPr>
          <w:p w14:paraId="2A3E7C98" w14:textId="671F4544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E7CC2DF" w14:textId="77777777" w:rsidTr="000A37C6">
        <w:tc>
          <w:tcPr>
            <w:tcW w:w="3805" w:type="dxa"/>
          </w:tcPr>
          <w:p w14:paraId="2C91D410" w14:textId="35B13625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44218D5A" w14:textId="77777777" w:rsidTr="000A37C6">
        <w:tc>
          <w:tcPr>
            <w:tcW w:w="3805" w:type="dxa"/>
          </w:tcPr>
          <w:p w14:paraId="54693497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34CE79D" w14:textId="414DCAE1" w:rsidR="00A172FB" w:rsidRPr="004540A5" w:rsidRDefault="00A172FB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0524E5" w:rsidRPr="00A84648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13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3E5FDE00" w14:textId="77777777" w:rsidTr="000A37C6">
        <w:tc>
          <w:tcPr>
            <w:tcW w:w="3805" w:type="dxa"/>
          </w:tcPr>
          <w:p w14:paraId="56389514" w14:textId="3EB1AA5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4540A5" w:rsidRDefault="00ED7B5A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5AE2500" w14:textId="5E1A3FB8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DDE1BE" w14:textId="77777777" w:rsidR="009C47C2" w:rsidRPr="00E812D4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C47C2" w:rsidRPr="00C70CD7" w14:paraId="059FE2FB" w14:textId="77777777" w:rsidTr="000A37C6">
        <w:tc>
          <w:tcPr>
            <w:tcW w:w="3805" w:type="dxa"/>
          </w:tcPr>
          <w:p w14:paraId="3F29F4E3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A49184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A3A69EC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05ADA48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8C340F5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C47C2" w:rsidRPr="00C70CD7" w14:paraId="2B2A2C55" w14:textId="77777777" w:rsidTr="000A37C6">
        <w:tc>
          <w:tcPr>
            <w:tcW w:w="3805" w:type="dxa"/>
          </w:tcPr>
          <w:p w14:paraId="61D360D8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70CD7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“4”</w:t>
            </w:r>
          </w:p>
        </w:tc>
      </w:tr>
      <w:tr w:rsidR="009C47C2" w:rsidRPr="00C70CD7" w14:paraId="3EA9E959" w14:textId="77777777" w:rsidTr="000A37C6">
        <w:tc>
          <w:tcPr>
            <w:tcW w:w="3805" w:type="dxa"/>
          </w:tcPr>
          <w:p w14:paraId="6AD0549C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506E85" w14:textId="1087B31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8573004" w14:textId="77777777" w:rsidTr="000A37C6">
        <w:tc>
          <w:tcPr>
            <w:tcW w:w="3805" w:type="dxa"/>
          </w:tcPr>
          <w:p w14:paraId="00173289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331FE80" w14:textId="337728C6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779A92F6" w14:textId="77777777" w:rsidTr="000A37C6">
        <w:tc>
          <w:tcPr>
            <w:tcW w:w="3805" w:type="dxa"/>
          </w:tcPr>
          <w:p w14:paraId="034B2A7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6F26AE" w14:textId="700FD2AD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AD634BC" w14:textId="77777777" w:rsidTr="000A37C6">
        <w:tc>
          <w:tcPr>
            <w:tcW w:w="3805" w:type="dxa"/>
          </w:tcPr>
          <w:p w14:paraId="15419D38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811F3C0" w14:textId="036C410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ED29ED9" w14:textId="77777777" w:rsidTr="000A37C6">
        <w:tc>
          <w:tcPr>
            <w:tcW w:w="3805" w:type="dxa"/>
          </w:tcPr>
          <w:p w14:paraId="56F7D21B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BFE0CC" w14:textId="7BC386CB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3BDBC635" w14:textId="77777777" w:rsidTr="000A37C6">
        <w:tc>
          <w:tcPr>
            <w:tcW w:w="3805" w:type="dxa"/>
          </w:tcPr>
          <w:p w14:paraId="633D32E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E431C5" w14:textId="6C56D081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01F67F0" w14:textId="0C034AD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3364F1D" w14:textId="77777777" w:rsidTr="000A37C6">
        <w:tc>
          <w:tcPr>
            <w:tcW w:w="3805" w:type="dxa"/>
          </w:tcPr>
          <w:p w14:paraId="12EDF83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94FABFA" w14:textId="2BAEADA6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90B3C51" w14:textId="77777777" w:rsidTr="000A37C6">
        <w:tc>
          <w:tcPr>
            <w:tcW w:w="3805" w:type="dxa"/>
          </w:tcPr>
          <w:p w14:paraId="7A316EA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585C010" w14:textId="6EA72C48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023C8FCD" w14:textId="77777777" w:rsidTr="000A37C6">
        <w:tc>
          <w:tcPr>
            <w:tcW w:w="3805" w:type="dxa"/>
          </w:tcPr>
          <w:p w14:paraId="4054FC3F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F15A778" w14:textId="29A84D3F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4540A5" w:rsidRDefault="00C61C2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47C2"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5A65BCE7" w14:textId="77777777" w:rsidTr="000A37C6">
        <w:tc>
          <w:tcPr>
            <w:tcW w:w="3805" w:type="dxa"/>
          </w:tcPr>
          <w:p w14:paraId="04F25B88" w14:textId="77777777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655A27" w14:textId="0145E7E2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A883A4B" w14:textId="77777777" w:rsidTr="000A37C6">
        <w:tc>
          <w:tcPr>
            <w:tcW w:w="3805" w:type="dxa"/>
          </w:tcPr>
          <w:p w14:paraId="14BFF9F9" w14:textId="6D54E39D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524E5"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0CC436" w14:textId="4798C2D4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017B151" w14:textId="77777777" w:rsidTr="000A37C6">
        <w:tc>
          <w:tcPr>
            <w:tcW w:w="3805" w:type="dxa"/>
          </w:tcPr>
          <w:p w14:paraId="5DB605F7" w14:textId="77777777" w:rsidR="009C47C2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66471E" w14:textId="54AB4A9F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E812D4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24E5" w:rsidRPr="00E812D4" w14:paraId="5AFEA7D4" w14:textId="77777777" w:rsidTr="000A37C6">
        <w:tc>
          <w:tcPr>
            <w:tcW w:w="3805" w:type="dxa"/>
          </w:tcPr>
          <w:p w14:paraId="03D9A6F8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C0160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E812D4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2E27B80" w14:textId="709C2F29" w:rsidR="00ED7B5A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C9F277" w14:textId="0C9645FE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5E94D825" w14:textId="77777777" w:rsidTr="000A37C6">
        <w:tc>
          <w:tcPr>
            <w:tcW w:w="3805" w:type="dxa"/>
          </w:tcPr>
          <w:p w14:paraId="1D679B8B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AC6F4F2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7759FA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18829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3B19458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2D1A5279" w14:textId="77777777" w:rsidTr="000A37C6">
        <w:tc>
          <w:tcPr>
            <w:tcW w:w="3805" w:type="dxa"/>
          </w:tcPr>
          <w:p w14:paraId="0F34FE07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0160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4540A5" w:rsidRDefault="00E812D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A37C6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D7B5A" w:rsidRPr="00C70CD7" w14:paraId="2AC6ACE6" w14:textId="77777777" w:rsidTr="000A37C6">
        <w:tc>
          <w:tcPr>
            <w:tcW w:w="3805" w:type="dxa"/>
          </w:tcPr>
          <w:p w14:paraId="7FA3048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5DABA8E" w14:textId="5F814268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Previous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中場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7A621D" w14:textId="2CA33561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477CD6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CD6C01D" w14:textId="70EF3D13" w:rsidR="000A37C6" w:rsidRPr="00ED7B5A" w:rsidRDefault="000A37C6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Not in Use (value “0”)</w:t>
            </w:r>
          </w:p>
        </w:tc>
      </w:tr>
      <w:tr w:rsidR="00ED7B5A" w:rsidRPr="00C70CD7" w14:paraId="0A237E08" w14:textId="77777777" w:rsidTr="000A37C6">
        <w:tc>
          <w:tcPr>
            <w:tcW w:w="3805" w:type="dxa"/>
          </w:tcPr>
          <w:p w14:paraId="75EF7E2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E18153" w14:textId="1498770E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5EAA3B0" w14:textId="77777777" w:rsidTr="000A37C6">
        <w:tc>
          <w:tcPr>
            <w:tcW w:w="3805" w:type="dxa"/>
          </w:tcPr>
          <w:p w14:paraId="3E83CD9C" w14:textId="062AD379" w:rsidR="00ED7B5A" w:rsidRPr="004540A5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加權指數漲跌註記</w:t>
            </w:r>
            <w:r w:rsidR="000A37C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0A37C6" w:rsidRPr="00C01607">
              <w:rPr>
                <w:rFonts w:ascii="微軟正黑體" w:eastAsia="微軟正黑體" w:hAnsi="微軟正黑體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64452B24" w14:textId="77777777" w:rsidTr="000A37C6">
        <w:tc>
          <w:tcPr>
            <w:tcW w:w="3805" w:type="dxa"/>
          </w:tcPr>
          <w:p w14:paraId="12471766" w14:textId="6BA08FB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65964B9C" w14:textId="4E3D1581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7944E5D" w14:textId="77777777" w:rsidTr="000A37C6">
        <w:tc>
          <w:tcPr>
            <w:tcW w:w="3805" w:type="dxa"/>
          </w:tcPr>
          <w:p w14:paraId="6CD86CEF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</w:t>
            </w:r>
          </w:p>
          <w:p w14:paraId="6109ADD9" w14:textId="554C1033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8C31DBA" w14:textId="77777777" w:rsidTr="000A37C6">
        <w:tc>
          <w:tcPr>
            <w:tcW w:w="3805" w:type="dxa"/>
          </w:tcPr>
          <w:p w14:paraId="4E3190F8" w14:textId="74B7BA3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未含金融指數漲跌註記</w:t>
            </w:r>
          </w:p>
          <w:p w14:paraId="0F8F33EF" w14:textId="0EFC25E6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C0F063C" w14:textId="77777777" w:rsidTr="000A37C6">
        <w:tc>
          <w:tcPr>
            <w:tcW w:w="3805" w:type="dxa"/>
          </w:tcPr>
          <w:p w14:paraId="4EAD25E3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30583E84" w14:textId="26397AE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2429139" w14:textId="77777777" w:rsidTr="000A37C6">
        <w:tc>
          <w:tcPr>
            <w:tcW w:w="3805" w:type="dxa"/>
          </w:tcPr>
          <w:p w14:paraId="248A01D0" w14:textId="77777777" w:rsidR="002510C6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76EF515" w14:textId="3400FA2B" w:rsidR="00ED7B5A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342F2EB0" w14:textId="77777777" w:rsidTr="000A37C6">
        <w:tc>
          <w:tcPr>
            <w:tcW w:w="3805" w:type="dxa"/>
          </w:tcPr>
          <w:p w14:paraId="57789C8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4540A5" w:rsidRDefault="000A37C6" w:rsidP="002510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28901872" w14:textId="77777777" w:rsidTr="000A37C6">
        <w:tc>
          <w:tcPr>
            <w:tcW w:w="3805" w:type="dxa"/>
          </w:tcPr>
          <w:p w14:paraId="595EC9FB" w14:textId="145A81E5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111EE477" w14:textId="4F23599D" w:rsidR="000A37C6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</w:t>
            </w:r>
          </w:p>
          <w:p w14:paraId="3B069D5D" w14:textId="567B55B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332ED1A" w14:textId="37C4EDE9" w:rsidR="000A37C6" w:rsidRPr="000A37C6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1F0B4EFE" w14:textId="5D5A045F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723EB2AF" w14:textId="2A374E5A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4F4EFEE1" w14:textId="37603EA6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</w:t>
            </w:r>
          </w:p>
          <w:p w14:paraId="7BB4EABB" w14:textId="0034B055" w:rsidR="00CB707E" w:rsidRPr="004540A5" w:rsidRDefault="00CB707E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39EDB9E7" w14:textId="5D492B23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260D9432" w14:textId="78CA078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47BC1790" w14:textId="746F6703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477CD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54A1F3B0" w14:textId="7CDFD3C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1148631A" w14:textId="77777777" w:rsidTr="000A37C6">
        <w:tc>
          <w:tcPr>
            <w:tcW w:w="3805" w:type="dxa"/>
          </w:tcPr>
          <w:p w14:paraId="04E40F5B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水泥窯製類指數</w:t>
            </w:r>
          </w:p>
          <w:p w14:paraId="1A04F443" w14:textId="0B23E5D1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Cement and Ceramic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AC1124A" w14:textId="77777777" w:rsidTr="000A37C6">
        <w:tc>
          <w:tcPr>
            <w:tcW w:w="3805" w:type="dxa"/>
          </w:tcPr>
          <w:p w14:paraId="55FE8E1E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食品類指數</w:t>
            </w:r>
          </w:p>
          <w:p w14:paraId="7ECA1E94" w14:textId="335768F5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51CC6F2" w14:textId="77777777" w:rsidTr="000A37C6">
        <w:tc>
          <w:tcPr>
            <w:tcW w:w="3805" w:type="dxa"/>
          </w:tcPr>
          <w:p w14:paraId="010B77F0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塑膠化工類指數</w:t>
            </w:r>
          </w:p>
          <w:p w14:paraId="5C16970B" w14:textId="431F099B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Plastic and Chemical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F84781A" w14:textId="77777777" w:rsidTr="000A37C6">
        <w:tc>
          <w:tcPr>
            <w:tcW w:w="3805" w:type="dxa"/>
          </w:tcPr>
          <w:p w14:paraId="7EDAD7F7" w14:textId="69ABF58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紡織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纖維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5C08E863" w14:textId="664C7995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Textile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13C09A6" w14:textId="77777777" w:rsidTr="000A37C6">
        <w:tc>
          <w:tcPr>
            <w:tcW w:w="3805" w:type="dxa"/>
          </w:tcPr>
          <w:p w14:paraId="7C6DE6A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機電類指數</w:t>
            </w:r>
          </w:p>
          <w:p w14:paraId="0C446289" w14:textId="099B3567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Electrical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275D768" w14:textId="77777777" w:rsidTr="000A37C6">
        <w:tc>
          <w:tcPr>
            <w:tcW w:w="3805" w:type="dxa"/>
          </w:tcPr>
          <w:p w14:paraId="64B6134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造紙類指數</w:t>
            </w:r>
          </w:p>
          <w:p w14:paraId="674AEDFC" w14:textId="2F3BA5AC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0C03347" w14:textId="77777777" w:rsidTr="000A37C6">
        <w:tc>
          <w:tcPr>
            <w:tcW w:w="3805" w:type="dxa"/>
          </w:tcPr>
          <w:p w14:paraId="5857274B" w14:textId="17D1E4B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營造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建材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2B4DA986" w14:textId="340FFB69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338ECB1" w14:textId="77777777" w:rsidTr="000A37C6">
        <w:tc>
          <w:tcPr>
            <w:tcW w:w="3805" w:type="dxa"/>
          </w:tcPr>
          <w:p w14:paraId="02E93AE5" w14:textId="1A74E81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金融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保險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187C2035" w14:textId="3E874A78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15C39FA" w14:textId="77777777" w:rsidTr="000A37C6">
        <w:tc>
          <w:tcPr>
            <w:tcW w:w="3805" w:type="dxa"/>
          </w:tcPr>
          <w:p w14:paraId="22E3AEE6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4540A5" w:rsidRDefault="00ED7B5A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4540A5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812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91E55AE" w14:textId="707BA2D5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761FFFD" w14:textId="1B15C77F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8A23F8A" w14:textId="77777777" w:rsidTr="00CD35F6">
        <w:tc>
          <w:tcPr>
            <w:tcW w:w="3805" w:type="dxa"/>
          </w:tcPr>
          <w:p w14:paraId="55A63E9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5BBEABD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B2B50A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C41FEE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3179CC6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603F13BF" w14:textId="77777777" w:rsidTr="00CD35F6">
        <w:tc>
          <w:tcPr>
            <w:tcW w:w="3805" w:type="dxa"/>
          </w:tcPr>
          <w:p w14:paraId="736C619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70CD7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“6”</w:t>
            </w:r>
          </w:p>
        </w:tc>
      </w:tr>
      <w:tr w:rsidR="00146EAA" w:rsidRPr="00C70CD7" w14:paraId="4348141D" w14:textId="77777777" w:rsidTr="00CD35F6">
        <w:tc>
          <w:tcPr>
            <w:tcW w:w="3805" w:type="dxa"/>
          </w:tcPr>
          <w:p w14:paraId="44EEDAF7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股價變化(家數)</w:t>
            </w:r>
          </w:p>
          <w:p w14:paraId="023878D9" w14:textId="7E24B5BE" w:rsidR="00146EAA" w:rsidRPr="00146EAA" w:rsidRDefault="00146EAA" w:rsidP="00146EAA">
            <w:pPr>
              <w:widowControl w:val="0"/>
              <w:rPr>
                <w:rFonts w:ascii="微軟正黑體" w:eastAsia="微軟正黑體" w:hAnsi="微軟正黑體"/>
              </w:rPr>
            </w:pPr>
            <w:r w:rsidRPr="00146EAA">
              <w:rPr>
                <w:rFonts w:ascii="微軟正黑體" w:eastAsia="微軟正黑體" w:hAnsi="微軟正黑體" w:cs="標楷體"/>
                <w:color w:val="000000" w:themeColor="text1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065AB018" w14:textId="77777777" w:rsidTr="00CD35F6">
        <w:tc>
          <w:tcPr>
            <w:tcW w:w="3805" w:type="dxa"/>
          </w:tcPr>
          <w:p w14:paraId="752FCE9F" w14:textId="30CF682B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上漲家數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下跌家數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ED7B5A" w:rsidRDefault="00146EAA" w:rsidP="00146EA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持平家數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未成交家數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無比價家數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漲停家數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跌停家數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B9ED5" w14:textId="77777777" w:rsidR="00146EAA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1885DC3" w14:textId="5216DAD7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CD35F6">
        <w:rPr>
          <w:rFonts w:ascii="微軟正黑體" w:eastAsia="微軟正黑體" w:hAnsi="微軟正黑體" w:hint="eastAsia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79E18DA" w14:textId="77777777" w:rsidTr="00CD35F6">
        <w:tc>
          <w:tcPr>
            <w:tcW w:w="3805" w:type="dxa"/>
          </w:tcPr>
          <w:p w14:paraId="2781D53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ADE3F0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C1D849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9D762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EB66DC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D3E2B6E" w14:textId="77777777" w:rsidTr="00CD35F6">
        <w:tc>
          <w:tcPr>
            <w:tcW w:w="3805" w:type="dxa"/>
          </w:tcPr>
          <w:p w14:paraId="772C2774" w14:textId="77777777" w:rsidR="00D07F5D" w:rsidRPr="004540A5" w:rsidRDefault="00D07F5D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70CD7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D292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D35F6" w:rsidRPr="00C70CD7" w14:paraId="44068B27" w14:textId="77777777" w:rsidTr="00CD35F6">
        <w:tc>
          <w:tcPr>
            <w:tcW w:w="3805" w:type="dxa"/>
          </w:tcPr>
          <w:p w14:paraId="7514D793" w14:textId="40FC4E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水泥類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C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食品類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ED7B5A" w:rsidRDefault="00CD35F6" w:rsidP="00CD35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塑膠類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造紙類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鋼鐵類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橡膠類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汽車類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0A37C6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D35F6" w:rsidRPr="00C70CD7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電子類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航運類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49E6D75" w14:textId="5DB6A912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 w:hint="eastAsia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4540A5" w:rsidRDefault="00737290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CD35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觀光類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1F9247FB" w14:textId="47CF73D8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百貨類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F8795E5" w14:textId="0584C38F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76A3DBE" w14:textId="77777777" w:rsidTr="00CD35F6">
        <w:tc>
          <w:tcPr>
            <w:tcW w:w="3805" w:type="dxa"/>
          </w:tcPr>
          <w:p w14:paraId="25941DF6" w14:textId="1025B8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其他類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4873881" w14:textId="77777777" w:rsidTr="00CD35F6">
        <w:tc>
          <w:tcPr>
            <w:tcW w:w="3805" w:type="dxa"/>
          </w:tcPr>
          <w:p w14:paraId="31CF726C" w14:textId="7B361A98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未定義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41E3AD7" w14:textId="77777777" w:rsidTr="00CD35F6">
        <w:tc>
          <w:tcPr>
            <w:tcW w:w="3805" w:type="dxa"/>
          </w:tcPr>
          <w:p w14:paraId="2F919F15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8F6847" w14:textId="5E103A18" w:rsidR="00CD35F6" w:rsidRPr="00ED7B5A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247FDC6" w14:textId="77777777" w:rsidTr="00CD35F6">
        <w:tc>
          <w:tcPr>
            <w:tcW w:w="3805" w:type="dxa"/>
          </w:tcPr>
          <w:p w14:paraId="46C435ED" w14:textId="101F54C3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ED7B5A" w:rsidRDefault="00D17C65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7AA7889" w14:textId="6707806C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5238AF" w14:textId="59B75CAE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87DBF">
        <w:rPr>
          <w:rFonts w:ascii="微軟正黑體" w:eastAsia="微軟正黑體" w:hAnsi="微軟正黑體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F1FB720" w14:textId="77777777" w:rsidTr="00CD35F6">
        <w:tc>
          <w:tcPr>
            <w:tcW w:w="3805" w:type="dxa"/>
          </w:tcPr>
          <w:p w14:paraId="51556A7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4E134D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E41120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32CD8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DD8BEE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BB2E095" w14:textId="77777777" w:rsidTr="00CD35F6">
        <w:tc>
          <w:tcPr>
            <w:tcW w:w="3805" w:type="dxa"/>
          </w:tcPr>
          <w:p w14:paraId="1EC103F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BB2B6DA" w14:textId="7412C3D5" w:rsidR="00D07F5D" w:rsidRPr="004540A5" w:rsidRDefault="00D07F5D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70CD7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87DBF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9C7952" w:rsidRPr="00C70CD7" w14:paraId="24465530" w14:textId="77777777" w:rsidTr="00CD35F6">
        <w:tc>
          <w:tcPr>
            <w:tcW w:w="3805" w:type="dxa"/>
          </w:tcPr>
          <w:p w14:paraId="0734DAB4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5E607C" w14:textId="7AA72922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93EDF64" w14:textId="02C45058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ED7B5A" w:rsidRDefault="009C7952" w:rsidP="009C7952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ADE2E8" w14:textId="6D824E4C" w:rsidR="009C7952" w:rsidRPr="004540A5" w:rsidRDefault="009C7952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C80ED0" w14:textId="72741593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B7C1C78" w14:textId="6A204A72" w:rsidR="00477CD6" w:rsidRPr="004617CD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BA3045" w14:textId="1421B39E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5D3B094" w14:textId="324A6DE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00BA9AC" w14:textId="7832ADEA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2289A8B" w14:textId="31ED1699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234190" w14:textId="3EA43182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  <w:tr w:rsidR="009C7952" w:rsidRPr="00C70CD7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E6D993C" w14:textId="0B0697C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C339505" w14:textId="1BF37C60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9C7952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477CD6" w:rsidRDefault="009C7952" w:rsidP="009C7952">
            <w:pPr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4617CD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12D4874" w14:textId="338183C3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0E47CB">
        <w:rPr>
          <w:rFonts w:ascii="微軟正黑體" w:eastAsia="微軟正黑體" w:hAnsi="微軟正黑體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10D7C" w14:textId="77777777" w:rsidTr="00CD35F6">
        <w:tc>
          <w:tcPr>
            <w:tcW w:w="3805" w:type="dxa"/>
          </w:tcPr>
          <w:p w14:paraId="31414E2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160EB7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EB21C7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FB0AA7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3229593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3309BBE" w14:textId="77777777" w:rsidTr="00CD35F6">
        <w:tc>
          <w:tcPr>
            <w:tcW w:w="3805" w:type="dxa"/>
          </w:tcPr>
          <w:p w14:paraId="3EFF02D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15E47">
              <w:rPr>
                <w:rFonts w:ascii="微軟正黑體" w:eastAsia="微軟正黑體" w:hAnsi="微軟正黑體" w:hint="eastAsia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4540A5" w:rsidRDefault="00D07F5D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70CD7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E47C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815E47" w:rsidRPr="00C70CD7" w14:paraId="6A4003A9" w14:textId="77777777" w:rsidTr="00CD35F6">
        <w:tc>
          <w:tcPr>
            <w:tcW w:w="3805" w:type="dxa"/>
          </w:tcPr>
          <w:p w14:paraId="710498D8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D37A61" w14:textId="13E95C42" w:rsidR="00E16661" w:rsidRPr="00E16661" w:rsidRDefault="00E16661" w:rsidP="00815E47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4D95EE9" w14:textId="56D0576C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ED7B5A" w:rsidRDefault="00815E47" w:rsidP="00815E47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23993B3F" w14:textId="401E3C1D" w:rsidR="00E16661" w:rsidRPr="004540A5" w:rsidRDefault="00E16661" w:rsidP="00E166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08D01A2" w14:textId="3A26506D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</w:p>
          <w:p w14:paraId="4C21E2B2" w14:textId="51DFD194" w:rsidR="00F24E14" w:rsidRPr="00E16661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T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漲跌註記</w:t>
            </w:r>
          </w:p>
          <w:p w14:paraId="4CDDFA76" w14:textId="7E4DF9D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ED7B5A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TRI: </w:t>
            </w:r>
            <w:r w:rsidRPr="00607121">
              <w:rPr>
                <w:rFonts w:ascii="微軟正黑體" w:eastAsia="微軟正黑體" w:hAnsi="微軟正黑體"/>
                <w:sz w:val="24"/>
                <w:szCs w:val="28"/>
              </w:rPr>
              <w:t>Total Return Index</w:t>
            </w:r>
          </w:p>
        </w:tc>
      </w:tr>
      <w:tr w:rsidR="00815E47" w:rsidRPr="00C70CD7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28AC2AE4" w14:textId="0CF2C1F4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26E024D" w14:textId="5F4C237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86682D" w14:textId="27E67162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</w:t>
            </w:r>
            <w:r w:rsidRP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389C468A" w14:textId="72B015B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CBC3993" w14:textId="061422D5" w:rsidR="00F24E14" w:rsidRPr="004540A5" w:rsidRDefault="00F24E14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442E5C" w14:textId="58B9EA3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Technology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F014B65" w14:textId="4EFE3CA7" w:rsidR="00291E46" w:rsidRPr="004540A5" w:rsidRDefault="005848B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Taiwan Technology Index 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</w:t>
            </w:r>
          </w:p>
          <w:p w14:paraId="4BD23DCC" w14:textId="792DC221" w:rsidR="005848B5" w:rsidRPr="004540A5" w:rsidRDefault="005848B5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0C90E4" w14:textId="77777777" w:rsidTr="00CD35F6">
        <w:tc>
          <w:tcPr>
            <w:tcW w:w="3805" w:type="dxa"/>
          </w:tcPr>
          <w:p w14:paraId="2C7940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4540A5" w:rsidRDefault="00BE3215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TRI</w:t>
            </w:r>
          </w:p>
        </w:tc>
        <w:tc>
          <w:tcPr>
            <w:tcW w:w="1468" w:type="dxa"/>
          </w:tcPr>
          <w:p w14:paraId="5774BEF1" w14:textId="52791FD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FD7026" w14:textId="77777777" w:rsidTr="00CD35F6">
        <w:tc>
          <w:tcPr>
            <w:tcW w:w="3805" w:type="dxa"/>
          </w:tcPr>
          <w:p w14:paraId="26B476BD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97126C" w14:textId="77777777" w:rsidTr="00CD35F6">
        <w:tc>
          <w:tcPr>
            <w:tcW w:w="3805" w:type="dxa"/>
          </w:tcPr>
          <w:p w14:paraId="278A0CC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8AA00FD" w14:textId="77777777" w:rsidTr="00CD35F6">
        <w:tc>
          <w:tcPr>
            <w:tcW w:w="3805" w:type="dxa"/>
          </w:tcPr>
          <w:p w14:paraId="32AA7CE5" w14:textId="3DA9BF9A" w:rsidR="00815E47" w:rsidRPr="00ED7B5A" w:rsidRDefault="00815E47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電子類報酬指數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7A8004F" w14:textId="77777777" w:rsidTr="00CD35F6">
        <w:tc>
          <w:tcPr>
            <w:tcW w:w="3805" w:type="dxa"/>
          </w:tcPr>
          <w:p w14:paraId="2CBCF38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金融保險類報酬指數</w:t>
            </w:r>
          </w:p>
          <w:p w14:paraId="1CF4B54A" w14:textId="75B0342A" w:rsidR="00BE3215" w:rsidRPr="00ED7B5A" w:rsidRDefault="00BE321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3215">
              <w:rPr>
                <w:rFonts w:ascii="微軟正黑體" w:eastAsia="微軟正黑體" w:hAnsi="微軟正黑體"/>
                <w:sz w:val="24"/>
                <w:szCs w:val="28"/>
              </w:rPr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56DDBF2" w14:textId="77777777" w:rsidTr="00CD35F6">
        <w:tc>
          <w:tcPr>
            <w:tcW w:w="3805" w:type="dxa"/>
          </w:tcPr>
          <w:p w14:paraId="23209CC2" w14:textId="49CA9DE3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AA99A8C" w14:textId="77777777" w:rsidTr="00CD35F6">
        <w:tc>
          <w:tcPr>
            <w:tcW w:w="3805" w:type="dxa"/>
          </w:tcPr>
          <w:p w14:paraId="429BBD76" w14:textId="47BC61B6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882B522" w14:textId="77777777" w:rsidTr="00CD35F6">
        <w:tc>
          <w:tcPr>
            <w:tcW w:w="3805" w:type="dxa"/>
          </w:tcPr>
          <w:p w14:paraId="579AE7D1" w14:textId="1A3FCD7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BB31B5B" w14:textId="296BB8BD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5990741" w14:textId="42065325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2A5B6A">
        <w:rPr>
          <w:rFonts w:ascii="微軟正黑體" w:eastAsia="微軟正黑體" w:hAnsi="微軟正黑體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F30757C" w14:textId="77777777" w:rsidTr="00CD35F6">
        <w:tc>
          <w:tcPr>
            <w:tcW w:w="3805" w:type="dxa"/>
          </w:tcPr>
          <w:p w14:paraId="3AB8329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78920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163E375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FDE1B3A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769C17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BE20522" w14:textId="77777777" w:rsidTr="00CD35F6">
        <w:tc>
          <w:tcPr>
            <w:tcW w:w="3805" w:type="dxa"/>
          </w:tcPr>
          <w:p w14:paraId="4117DBC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4540A5" w:rsidRDefault="00D07F5D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70CD7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2A5B6A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2A5B6A" w:rsidRPr="00C70CD7" w14:paraId="67242F1B" w14:textId="77777777" w:rsidTr="00CD35F6">
        <w:tc>
          <w:tcPr>
            <w:tcW w:w="3805" w:type="dxa"/>
          </w:tcPr>
          <w:p w14:paraId="1C2521C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8EBB33C" w14:textId="51CCACA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</w:tcPr>
          <w:p w14:paraId="2547BC05" w14:textId="66996E8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22FFA71" w14:textId="2D5AEAFC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ED7B5A" w:rsidRDefault="002A5B6A" w:rsidP="002A5B6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5620059" w14:textId="4DD70E5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06742E9" w14:textId="0367231D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166A6E" w14:textId="65C6DC8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</w:t>
            </w:r>
          </w:p>
          <w:p w14:paraId="3E35BC11" w14:textId="7C1D2157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53E069" w14:textId="3E3FF765" w:rsidR="002A5B6A" w:rsidRPr="004540A5" w:rsidRDefault="007A0DCE" w:rsidP="009463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AB93F1" w14:textId="1823A00D" w:rsidR="002A5B6A" w:rsidRPr="004540A5" w:rsidRDefault="007A0DCE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</w:t>
            </w:r>
          </w:p>
          <w:p w14:paraId="1B04F54B" w14:textId="35F5D559" w:rsidR="002A5B6A" w:rsidRPr="004540A5" w:rsidRDefault="002A5B6A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94639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4FF6BF8" w14:textId="336E0529" w:rsidR="009218B4" w:rsidRPr="004540A5" w:rsidRDefault="009218B4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(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0A37C6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A5B6A" w:rsidRPr="00C70CD7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05CB5D4" w14:textId="6DF68C9A" w:rsidR="009218B4" w:rsidRPr="009218B4" w:rsidRDefault="009218B4" w:rsidP="007767A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73B6AD51" w14:textId="43182C59" w:rsidR="009218B4" w:rsidRPr="004540A5" w:rsidRDefault="009218B4" w:rsidP="007767A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F0CDB4F" w14:textId="7EBF3AD6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 xml:space="preserve">EMP 99 Index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7440066" w14:textId="548571EC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</w:t>
            </w:r>
          </w:p>
          <w:p w14:paraId="3A084CCD" w14:textId="0797013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B47FA6A" w14:textId="77777777" w:rsidTr="00CD35F6">
        <w:tc>
          <w:tcPr>
            <w:tcW w:w="3805" w:type="dxa"/>
          </w:tcPr>
          <w:p w14:paraId="36B9C3DE" w14:textId="0460541A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767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767A3" w:rsidRPr="00AD2044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49AE6E8" w14:textId="5C4221D5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480263F" w14:textId="0B9D4F26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AD2044">
        <w:rPr>
          <w:rFonts w:ascii="微軟正黑體" w:eastAsia="微軟正黑體" w:hAnsi="微軟正黑體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E8C4E96" w14:textId="77777777" w:rsidTr="00CD35F6">
        <w:tc>
          <w:tcPr>
            <w:tcW w:w="3805" w:type="dxa"/>
          </w:tcPr>
          <w:p w14:paraId="4347FD9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BD8D80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94B9DD4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114D51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15114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436C5CBE" w14:textId="77777777" w:rsidTr="00CD35F6">
        <w:tc>
          <w:tcPr>
            <w:tcW w:w="3805" w:type="dxa"/>
          </w:tcPr>
          <w:p w14:paraId="27AFB36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42CF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4540A5" w:rsidRDefault="00D07F5D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504B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70CD7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AD2044">
              <w:rPr>
                <w:rFonts w:ascii="微軟正黑體" w:eastAsia="微軟正黑體" w:hAnsi="微軟正黑體" w:cs="標楷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AD2044" w:rsidRPr="00C70CD7" w14:paraId="4D519DB4" w14:textId="77777777" w:rsidTr="00CD35F6">
        <w:tc>
          <w:tcPr>
            <w:tcW w:w="3805" w:type="dxa"/>
          </w:tcPr>
          <w:p w14:paraId="2F2EB160" w14:textId="4940BE8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半導體類指數</w:t>
            </w:r>
            <w:r w:rsidR="00442C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4540A5" w:rsidRDefault="00AD2044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半導體類報酬指數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  <w:r w:rsidR="00442CFB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ED7B5A" w:rsidRDefault="00AD2044" w:rsidP="00AD204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4540A5" w:rsidRDefault="00442CFB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4540A5" w:rsidRDefault="00442CFB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  <w:r w:rsidR="00B324D3" w:rsidRPr="00A26E45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光電類指數</w:t>
            </w:r>
          </w:p>
          <w:p w14:paraId="2D6C9D9C" w14:textId="2C6666BC" w:rsidR="00442CFB" w:rsidRPr="00442CFB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A26E45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E45">
              <w:rPr>
                <w:rFonts w:ascii="微軟正黑體" w:eastAsia="微軟正黑體" w:hAnsi="微軟正黑體" w:hint="eastAsia"/>
                <w:sz w:val="28"/>
                <w:szCs w:val="28"/>
              </w:rPr>
              <w:t>光電類報酬指數</w:t>
            </w:r>
          </w:p>
          <w:p w14:paraId="599B8E17" w14:textId="2944ED64" w:rsidR="00442CFB" w:rsidRPr="00A26E45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A26E45">
              <w:rPr>
                <w:rFonts w:ascii="微軟正黑體" w:eastAsia="微軟正黑體" w:hAnsi="微軟正黑體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通信網路類指數</w:t>
            </w:r>
          </w:p>
          <w:p w14:paraId="12D2499C" w14:textId="4B0D30E9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通信網路類報酬指數</w:t>
            </w:r>
          </w:p>
          <w:p w14:paraId="549E3C41" w14:textId="1E6F2DC9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電子零組件類指數</w:t>
            </w:r>
          </w:p>
          <w:p w14:paraId="05EE1C34" w14:textId="133A2014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電子通路類指數</w:t>
            </w:r>
          </w:p>
          <w:p w14:paraId="20D2C0E7" w14:textId="3D789CDF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</w:t>
            </w:r>
            <w:r w:rsidR="00B324D3">
              <w:rPr>
                <w:rFonts w:ascii="微軟正黑體" w:eastAsia="微軟正黑體" w:hAnsi="微軟正黑體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電子通路類報酬指數</w:t>
            </w:r>
          </w:p>
          <w:p w14:paraId="6BB92F1B" w14:textId="578C38BE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AD2044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資訊服務類指數</w:t>
            </w:r>
          </w:p>
          <w:p w14:paraId="5D6F0088" w14:textId="7EB85ECE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資訊服務類報酬指數</w:t>
            </w:r>
          </w:p>
          <w:p w14:paraId="27E4ADE1" w14:textId="5F046658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其他電子類指數</w:t>
            </w:r>
          </w:p>
          <w:p w14:paraId="40B6E542" w14:textId="0A081492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4540A5" w:rsidRDefault="00C54E80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AD2044"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其他電子類報酬指數</w:t>
            </w:r>
          </w:p>
          <w:p w14:paraId="7DF192ED" w14:textId="1A65E8B7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B6D4BA3" w14:textId="39F81873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E449B0" w14:textId="39347141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6EB50F1A" w14:textId="77777777" w:rsidTr="00CD35F6">
        <w:tc>
          <w:tcPr>
            <w:tcW w:w="3805" w:type="dxa"/>
          </w:tcPr>
          <w:p w14:paraId="3A1DCCEE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Sign of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ED9864F" w14:textId="77777777" w:rsidTr="00CD35F6">
        <w:tc>
          <w:tcPr>
            <w:tcW w:w="3805" w:type="dxa"/>
          </w:tcPr>
          <w:p w14:paraId="6614ECB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ED7B5A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ED7B5A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9DAC90D" w14:textId="77777777" w:rsidTr="00CD35F6">
        <w:tc>
          <w:tcPr>
            <w:tcW w:w="3805" w:type="dxa"/>
          </w:tcPr>
          <w:p w14:paraId="4A024344" w14:textId="4D955499" w:rsidR="00AD2044" w:rsidRPr="00ED7B5A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324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24D3"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018DA6B" w14:textId="6F39043E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26EA8EDB" w14:textId="1D1B6B32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7648C">
        <w:rPr>
          <w:rFonts w:ascii="微軟正黑體" w:eastAsia="微軟正黑體" w:hAnsi="微軟正黑體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42B15" w14:textId="77777777" w:rsidTr="00CD35F6">
        <w:tc>
          <w:tcPr>
            <w:tcW w:w="3805" w:type="dxa"/>
          </w:tcPr>
          <w:p w14:paraId="0F7736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B7C8A1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956B5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61ABB59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D8D0E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360BFDA" w14:textId="77777777" w:rsidTr="00CD35F6">
        <w:tc>
          <w:tcPr>
            <w:tcW w:w="3805" w:type="dxa"/>
          </w:tcPr>
          <w:p w14:paraId="36857855" w14:textId="77777777" w:rsidR="00D07F5D" w:rsidRPr="004540A5" w:rsidRDefault="00D07F5D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4540A5" w:rsidRDefault="00D07F5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70CD7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D7648C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D7648C" w:rsidRPr="00C70CD7" w14:paraId="45D81606" w14:textId="77777777" w:rsidTr="00CD35F6">
        <w:tc>
          <w:tcPr>
            <w:tcW w:w="3805" w:type="dxa"/>
          </w:tcPr>
          <w:p w14:paraId="31ACC2DF" w14:textId="3424EB42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水泥類報酬指數</w:t>
            </w:r>
            <w:r w:rsidR="00C43D87" w:rsidRPr="00C43D87">
              <w:rPr>
                <w:rFonts w:ascii="微軟正黑體" w:eastAsia="微軟正黑體" w:hAnsi="微軟正黑體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食品類報酬指數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ED7B5A" w:rsidRDefault="00D7648C" w:rsidP="00D7648C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塑膠類報酬指數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9DF91B" w14:textId="160385F6" w:rsidR="00D7648C" w:rsidRPr="004540A5" w:rsidRDefault="00C43D87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4480D06" w14:textId="775A2C6B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0FD1514" w14:textId="5F23A844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B9FB07D" w14:textId="40729D16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Default="00D7648C" w:rsidP="003E1A9A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玻璃陶瓷類報酬指數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</w:p>
          <w:p w14:paraId="43B6057A" w14:textId="2DE4D04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造紙類報酬指數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67D0D9E" w14:textId="16F9BFF0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鋼鐵類報酬指數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7D7D94A" w14:textId="2457AB5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D7648C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橡膠類報酬指數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汽車類報酬指數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0798C4" w14:textId="23261742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4540A5" w:rsidRDefault="00A162E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1A252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航運類報酬指數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49CDC59" w14:textId="1A51E4EA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觀光類報酬指數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3E1A9A"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百貨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4CA464DC" w14:textId="77777777" w:rsidTr="00CD35F6">
        <w:tc>
          <w:tcPr>
            <w:tcW w:w="3805" w:type="dxa"/>
          </w:tcPr>
          <w:p w14:paraId="263B333D" w14:textId="34C11DDC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177A819" w14:textId="77777777" w:rsidTr="00CD35F6">
        <w:tc>
          <w:tcPr>
            <w:tcW w:w="3805" w:type="dxa"/>
          </w:tcPr>
          <w:p w14:paraId="59BE24C9" w14:textId="6124BB43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其他類報酬指數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ED7B5A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67AE9" w14:textId="77777777" w:rsidTr="00CD35F6">
        <w:tc>
          <w:tcPr>
            <w:tcW w:w="3805" w:type="dxa"/>
          </w:tcPr>
          <w:p w14:paraId="1678B8C0" w14:textId="5A5550A4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ED7B5A" w:rsidRDefault="00D7648C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ED7B5A" w:rsidRDefault="00D7648C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964B116" w14:textId="354BD3E4" w:rsidR="00D07F5D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2096000" w14:textId="158B3569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D2FB4">
        <w:rPr>
          <w:rFonts w:ascii="微軟正黑體" w:eastAsia="微軟正黑體" w:hAnsi="微軟正黑體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1D459E2" w14:textId="77777777" w:rsidTr="00CD35F6">
        <w:tc>
          <w:tcPr>
            <w:tcW w:w="3805" w:type="dxa"/>
          </w:tcPr>
          <w:p w14:paraId="2CB49B0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7ACD3E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95117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41A7A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272312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FC881AE" w14:textId="77777777" w:rsidTr="00CD35F6">
        <w:tc>
          <w:tcPr>
            <w:tcW w:w="3805" w:type="dxa"/>
          </w:tcPr>
          <w:p w14:paraId="1A88F17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2A4CAA0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6FE0A2B" w14:textId="1F18F301" w:rsidR="00D07F5D" w:rsidRPr="004540A5" w:rsidRDefault="00D07F5D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70CD7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D2FB4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1D2FB4" w:rsidRPr="00C70CD7" w14:paraId="3477409B" w14:textId="77777777" w:rsidTr="00CD35F6">
        <w:tc>
          <w:tcPr>
            <w:tcW w:w="3805" w:type="dxa"/>
          </w:tcPr>
          <w:p w14:paraId="6342627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A23B2F8" w14:textId="1E9D06BA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DF6599E" w14:textId="7B670EF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ED7B5A" w:rsidRDefault="001D2FB4" w:rsidP="001D2FB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="00277FE3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3D33B83A" w14:textId="680A515E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寶島指數漲跌</w:t>
            </w:r>
          </w:p>
          <w:p w14:paraId="01D50208" w14:textId="35DF8815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4540A5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434FD68" w14:textId="72725D1F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18E5E1" w14:textId="3F55905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0指數註記</w:t>
            </w:r>
          </w:p>
          <w:p w14:paraId="046FFC59" w14:textId="061EA055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0漲跌</w:t>
            </w:r>
          </w:p>
          <w:p w14:paraId="2C41844A" w14:textId="063A6CA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D25B192" w14:textId="35C0585B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3683B8" w14:textId="07AE93B1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5D01BB00" w14:textId="5027D266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小型股300指數漲跌</w:t>
            </w:r>
          </w:p>
          <w:p w14:paraId="2ACB530D" w14:textId="237C8D7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0A37C6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FB4" w:rsidRPr="00C70CD7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FDAB207" w14:textId="4E6B9DA7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0B7F65D" w14:textId="27FB234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09A5CC2C" w14:textId="5FEC381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漲升股利150指數漲跌</w:t>
            </w:r>
          </w:p>
          <w:p w14:paraId="02CFA5D8" w14:textId="40A33D8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DE3D85" w14:textId="67210A2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277FE3">
              <w:rPr>
                <w:rFonts w:ascii="微軟正黑體" w:eastAsia="微軟正黑體" w:hAnsi="微軟正黑體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4DAD4A8" w14:textId="2BCA83F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B46F81" w14:textId="77777777" w:rsidTr="00CD35F6">
        <w:tc>
          <w:tcPr>
            <w:tcW w:w="3805" w:type="dxa"/>
          </w:tcPr>
          <w:p w14:paraId="501E3BB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29DFF739" w14:textId="1DBEB718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>DVA 100 Index</w:t>
            </w:r>
          </w:p>
        </w:tc>
        <w:tc>
          <w:tcPr>
            <w:tcW w:w="1468" w:type="dxa"/>
          </w:tcPr>
          <w:p w14:paraId="101BFE5B" w14:textId="0B955E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7B897CEC" w14:textId="77777777" w:rsidTr="00CD35F6">
        <w:tc>
          <w:tcPr>
            <w:tcW w:w="3805" w:type="dxa"/>
          </w:tcPr>
          <w:p w14:paraId="21E62C00" w14:textId="7777777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漲升股利100指數漲跌</w:t>
            </w:r>
          </w:p>
          <w:p w14:paraId="7726B387" w14:textId="0C995568" w:rsidR="00277FE3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17B05EB7" w14:textId="77777777" w:rsidTr="00CD35F6">
        <w:tc>
          <w:tcPr>
            <w:tcW w:w="3805" w:type="dxa"/>
          </w:tcPr>
          <w:p w14:paraId="648A55A1" w14:textId="5BFED0E1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77FE3"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7A095B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90C9052" w14:textId="2F32FA26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6B2506B" w14:textId="2D155818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DDB9C3" w14:textId="77777777" w:rsidTr="00CD35F6">
        <w:tc>
          <w:tcPr>
            <w:tcW w:w="3805" w:type="dxa"/>
          </w:tcPr>
          <w:p w14:paraId="61C3F5E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5BE9C3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672A1D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E56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51E061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71E27943" w14:textId="77777777" w:rsidTr="00CD35F6">
        <w:tc>
          <w:tcPr>
            <w:tcW w:w="3805" w:type="dxa"/>
          </w:tcPr>
          <w:p w14:paraId="142C5A44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7A095B" w:rsidRDefault="00D07F5D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2ACD5AF2" w14:textId="77777777" w:rsidTr="00CD35F6">
        <w:tc>
          <w:tcPr>
            <w:tcW w:w="3805" w:type="dxa"/>
          </w:tcPr>
          <w:p w14:paraId="42C3343C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852E9E4" w14:textId="7C873D54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4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  <w:p w14:paraId="2326C378" w14:textId="7482322C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3D872A06" w14:textId="7BC035F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Sign of 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5375AEFD" w14:textId="7CF90188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3632BE8" w14:textId="6EFD32BC" w:rsidR="007A095B" w:rsidRPr="007A095B" w:rsidRDefault="00976143" w:rsidP="00E429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41305C09" w14:textId="1510FF67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449891ED" w14:textId="651243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65D0E112" w14:textId="712A5EF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7DA6EE99" w14:textId="174F20D3" w:rsidR="007A095B" w:rsidRPr="007A095B" w:rsidRDefault="00976143" w:rsidP="0097614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0AABE9AD" w14:textId="42090A6A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2E238737" w14:textId="21D56D6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4443B730" w14:textId="15A905D6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Volatility Select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E9F1AA7" w14:textId="3AA7947D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DBCD808" w14:textId="565F8B1D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85B1DDE" w14:textId="0D19052C" w:rsidR="007A095B" w:rsidRPr="00E42978" w:rsidRDefault="007A095B" w:rsidP="00976143">
            <w:pPr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2BDD85FD" w14:textId="681BB57E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Beta 100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5755B2F7" w14:textId="575491B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80E8870" w14:textId="77777777" w:rsidTr="00CD35F6">
        <w:tc>
          <w:tcPr>
            <w:tcW w:w="3805" w:type="dxa"/>
          </w:tcPr>
          <w:p w14:paraId="294E324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05179790" w14:textId="3B7343E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751E2E40" w14:textId="04238DD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C2D2CB0" w14:textId="77777777" w:rsidTr="00CD35F6">
        <w:tc>
          <w:tcPr>
            <w:tcW w:w="3805" w:type="dxa"/>
          </w:tcPr>
          <w:p w14:paraId="4054D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0951CF5" w14:textId="21744D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2384CEE7" w14:textId="63042B4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2681D8D" w14:textId="77777777" w:rsidTr="00CD35F6">
        <w:tc>
          <w:tcPr>
            <w:tcW w:w="3805" w:type="dxa"/>
          </w:tcPr>
          <w:p w14:paraId="73D5EFB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C1822F9" w14:textId="77AE5184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1502656E" w14:textId="1945991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7DC1D9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E1A9D6" w14:textId="77777777" w:rsidTr="00CD35F6">
        <w:tc>
          <w:tcPr>
            <w:tcW w:w="3805" w:type="dxa"/>
          </w:tcPr>
          <w:p w14:paraId="5C61BB5D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6F4248B7" w14:textId="668C7A2C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</w:tcPr>
          <w:p w14:paraId="5CEC91E9" w14:textId="1E0ED2D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233877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E2664C3" w14:textId="77777777" w:rsidTr="00CD35F6">
        <w:tc>
          <w:tcPr>
            <w:tcW w:w="3805" w:type="dxa"/>
          </w:tcPr>
          <w:p w14:paraId="22A3223F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藍籌30反向一倍指數漲跌註記</w:t>
            </w:r>
          </w:p>
          <w:p w14:paraId="053D785F" w14:textId="201A3921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223F9148" w14:textId="07608AA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71FA65F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B82BE5" w14:textId="77777777" w:rsidTr="00CD35F6">
        <w:tc>
          <w:tcPr>
            <w:tcW w:w="3805" w:type="dxa"/>
          </w:tcPr>
          <w:p w14:paraId="41AA81C0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11F450F4" w14:textId="048BE78F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64D25863" w14:textId="761E3B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D22523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97DF56B" w14:textId="77777777" w:rsidTr="00CD35F6">
        <w:tc>
          <w:tcPr>
            <w:tcW w:w="3805" w:type="dxa"/>
          </w:tcPr>
          <w:p w14:paraId="6C78C0F6" w14:textId="7C266F23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7A095B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1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1B34D89" w14:textId="05F00141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0369982" w14:textId="460202AD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575BEB2A" w14:textId="77777777" w:rsidTr="00CD35F6">
        <w:tc>
          <w:tcPr>
            <w:tcW w:w="3805" w:type="dxa"/>
          </w:tcPr>
          <w:p w14:paraId="29ABFF7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6757AD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CAAAFE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C34E1F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F48CFE1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61CCBD5B" w14:textId="77777777" w:rsidTr="00CD35F6">
        <w:tc>
          <w:tcPr>
            <w:tcW w:w="3805" w:type="dxa"/>
          </w:tcPr>
          <w:p w14:paraId="7C5990F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7A095B" w:rsidRDefault="00D07F5D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11833FDF" w14:textId="77777777" w:rsidTr="00CD35F6">
        <w:tc>
          <w:tcPr>
            <w:tcW w:w="3805" w:type="dxa"/>
          </w:tcPr>
          <w:p w14:paraId="4F75898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689308B" w14:textId="0CDEAC0B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Select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3360FB9" w14:textId="3573E8F1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199533D8" w14:textId="5F88B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83B0171" w14:textId="2FDC2CBD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924BE0C" w14:textId="6AF4164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Alpha Momentum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3D71639E" w14:textId="2FAED16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中小型Ａ級動能50指數漲跌註記 </w:t>
            </w:r>
          </w:p>
          <w:p w14:paraId="207DA108" w14:textId="7626CB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44DDA81B" w14:textId="6A7E0E21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976143">
              <w:rPr>
                <w:rFonts w:ascii="微軟正黑體" w:eastAsia="微軟正黑體" w:hAnsi="微軟正黑體"/>
                <w:sz w:val="28"/>
              </w:rPr>
              <w:t>灣</w:t>
            </w:r>
            <w:r w:rsidRPr="00976143">
              <w:rPr>
                <w:rFonts w:ascii="微軟正黑體" w:eastAsia="微軟正黑體" w:hAnsi="微軟正黑體" w:hint="eastAsia"/>
                <w:sz w:val="28"/>
              </w:rPr>
              <w:t>生技指數(昨</w:t>
            </w:r>
            <w:r>
              <w:rPr>
                <w:rFonts w:ascii="微軟正黑體" w:eastAsia="微軟正黑體" w:hAnsi="微軟正黑體" w:hint="eastAsia"/>
                <w:sz w:val="28"/>
              </w:rPr>
              <w:t>日)</w:t>
            </w:r>
          </w:p>
          <w:p w14:paraId="673BDF70" w14:textId="38426DFC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5D0ED74E" w14:textId="5AA8025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6AD7EA32" w14:textId="0659A913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A35B11D" w14:textId="0620CB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(昨日)</w:t>
            </w:r>
          </w:p>
          <w:p w14:paraId="502FF70D" w14:textId="5CA615B8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6447B7A6" w14:textId="5CA49FD3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348A15D" w14:textId="5B0C3F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3810ACC0" w14:textId="59F7EF7B" w:rsidR="007A095B" w:rsidRPr="00E42978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E42978" w:rsidRPr="00E42978" w:rsidRDefault="007A095B" w:rsidP="00E42978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(昨日)</w:t>
            </w:r>
          </w:p>
          <w:p w14:paraId="1074F71B" w14:textId="4402D759" w:rsidR="007A095B" w:rsidRPr="007A095B" w:rsidRDefault="00E93238" w:rsidP="00E932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CB40E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(收盤)</w:t>
            </w:r>
          </w:p>
          <w:p w14:paraId="6A202E85" w14:textId="3E1CEF1F" w:rsidR="007A095B" w:rsidRPr="007A095B" w:rsidRDefault="00E9323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4EAB4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A8389B8" w14:textId="77777777" w:rsidTr="00CD35F6">
        <w:tc>
          <w:tcPr>
            <w:tcW w:w="3805" w:type="dxa"/>
          </w:tcPr>
          <w:p w14:paraId="241232DA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指數漲跌註記 </w:t>
            </w:r>
          </w:p>
          <w:p w14:paraId="6173D444" w14:textId="7D81695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33A31968" w14:textId="682FF2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BCD5A87" w14:textId="77777777" w:rsidTr="00CD35F6">
        <w:tc>
          <w:tcPr>
            <w:tcW w:w="3805" w:type="dxa"/>
          </w:tcPr>
          <w:p w14:paraId="4A9748CE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 </w:t>
            </w:r>
          </w:p>
          <w:p w14:paraId="434717AF" w14:textId="1BE68B3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19646520" w14:textId="127A5E1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4436A6" w14:textId="77777777" w:rsidTr="00CD35F6">
        <w:tc>
          <w:tcPr>
            <w:tcW w:w="3805" w:type="dxa"/>
          </w:tcPr>
          <w:p w14:paraId="0016C77C" w14:textId="79391D7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Pr="007A095B">
              <w:rPr>
                <w:rFonts w:ascii="微軟正黑體" w:eastAsia="微軟正黑體" w:hAnsi="微軟正黑體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36CCE63" w14:textId="5D86447B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7F24E23" w14:textId="4B277684" w:rsidR="00D07F5D" w:rsidRPr="002C48FA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2C48FA">
        <w:rPr>
          <w:rFonts w:ascii="微軟正黑體" w:eastAsia="微軟正黑體" w:hAnsi="微軟正黑體" w:hint="eastAsia"/>
          <w:color w:val="FF0000"/>
          <w:sz w:val="28"/>
          <w:szCs w:val="28"/>
        </w:rPr>
        <w:t>傳輸代碼 Data Code</w:t>
      </w:r>
      <w:r w:rsidRPr="002C48FA">
        <w:rPr>
          <w:rFonts w:ascii="微軟正黑體" w:eastAsia="微軟正黑體" w:hAnsi="微軟正黑體"/>
          <w:color w:val="FF0000"/>
          <w:sz w:val="28"/>
          <w:szCs w:val="28"/>
        </w:rPr>
        <w:t xml:space="preserve"> = </w:t>
      </w:r>
      <w:r w:rsidR="00E93238" w:rsidRPr="002C48FA">
        <w:rPr>
          <w:rFonts w:ascii="微軟正黑體" w:eastAsia="微軟正黑體" w:hAnsi="微軟正黑體"/>
          <w:color w:val="FF0000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C48FA" w:rsidRPr="002C48FA" w14:paraId="4B08C8E9" w14:textId="77777777" w:rsidTr="00CD35F6">
        <w:tc>
          <w:tcPr>
            <w:tcW w:w="3805" w:type="dxa"/>
          </w:tcPr>
          <w:p w14:paraId="55AC9179" w14:textId="36CF87F3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目名稱</w:t>
            </w:r>
          </w:p>
          <w:p w14:paraId="5855A9FE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屬性</w:t>
            </w:r>
          </w:p>
          <w:p w14:paraId="3F4F4F4C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位置-長度</w:t>
            </w:r>
          </w:p>
          <w:p w14:paraId="3EBAA726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說明</w:t>
            </w:r>
          </w:p>
          <w:p w14:paraId="589E46A3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Description</w:t>
            </w:r>
          </w:p>
        </w:tc>
      </w:tr>
      <w:tr w:rsidR="002C48FA" w:rsidRPr="002C48FA" w14:paraId="48C11D2C" w14:textId="77777777" w:rsidTr="00CD35F6">
        <w:tc>
          <w:tcPr>
            <w:tcW w:w="3805" w:type="dxa"/>
          </w:tcPr>
          <w:p w14:paraId="2B10697D" w14:textId="77777777" w:rsidR="00D07F5D" w:rsidRPr="002C48FA" w:rsidRDefault="00D07F5D" w:rsidP="00CD35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傳輸代碼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2C48FA" w:rsidRDefault="00D07F5D" w:rsidP="00CD35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2C48FA" w:rsidRDefault="00D07F5D" w:rsidP="00651C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 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2C48FA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“</w:t>
            </w:r>
            <w:r w:rsidR="00E93238"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G</w:t>
            </w: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”</w:t>
            </w:r>
          </w:p>
        </w:tc>
      </w:tr>
      <w:tr w:rsidR="002C48FA" w:rsidRPr="002C48FA" w14:paraId="7D88FA34" w14:textId="77777777" w:rsidTr="00CD35F6">
        <w:tc>
          <w:tcPr>
            <w:tcW w:w="3805" w:type="dxa"/>
          </w:tcPr>
          <w:p w14:paraId="5E304FB5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特選內需高收益指數(昨日)</w:t>
            </w:r>
          </w:p>
          <w:p w14:paraId="3388FF8C" w14:textId="3CE3B7A5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Customized Domestic Demand High Yield Index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</w:t>
            </w: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(</w:t>
            </w:r>
            <w:r w:rsidR="007A095B"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特選內需高收益指數(收盤)</w:t>
            </w:r>
          </w:p>
          <w:p w14:paraId="0AF39574" w14:textId="020A3A83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Customized Domestic Demand High Yield Index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</w:t>
            </w:r>
            <w:r w:rsidR="007A095B"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2C48FA" w:rsidRDefault="007A095B" w:rsidP="007A095B">
            <w:pPr>
              <w:widowControl w:val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特選內需高收益指數漲跌註記 </w:t>
            </w:r>
          </w:p>
          <w:p w14:paraId="74743322" w14:textId="3028DEA2" w:rsidR="007A095B" w:rsidRPr="002C48FA" w:rsidRDefault="007A095B" w:rsidP="00E9323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15-  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1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2C48FA" w:rsidRDefault="007A095B" w:rsidP="007A095B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特選內需高收益指數漲跌 </w:t>
            </w:r>
          </w:p>
          <w:p w14:paraId="0C52D79C" w14:textId="18F5BF40" w:rsidR="007A095B" w:rsidRPr="002C48FA" w:rsidRDefault="007A095B" w:rsidP="00E9323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16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指數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(昨日)</w:t>
            </w:r>
          </w:p>
          <w:p w14:paraId="67C93A9F" w14:textId="7B643EC1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Taiwan ESG Index </w:t>
            </w:r>
            <w:r w:rsidR="007A095B" w:rsidRPr="002C48FA">
              <w:rPr>
                <w:rFonts w:ascii="微軟正黑體" w:eastAsia="微軟正黑體" w:hAnsi="微軟正黑體"/>
                <w:color w:val="FF0000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指數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(收盤)</w:t>
            </w:r>
          </w:p>
          <w:p w14:paraId="27AE43F6" w14:textId="40C7B731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Taiwan ESG Index </w:t>
            </w:r>
            <w:r w:rsidR="007A095B" w:rsidRPr="002C48FA">
              <w:rPr>
                <w:rFonts w:ascii="微軟正黑體" w:eastAsia="微軟正黑體" w:hAnsi="微軟正黑體"/>
                <w:color w:val="FF0000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3B842E9E" w14:textId="77777777" w:rsidTr="00CD35F6">
        <w:tc>
          <w:tcPr>
            <w:tcW w:w="3805" w:type="dxa"/>
            <w:shd w:val="clear" w:color="auto" w:fill="auto"/>
          </w:tcPr>
          <w:p w14:paraId="33327DF4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指數漲跌註記 </w:t>
            </w:r>
          </w:p>
          <w:p w14:paraId="7942BFD6" w14:textId="45E7C110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10C67D44" w14:textId="72C1CF0E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9C04B62" w14:textId="2A597055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37-   1</w:t>
            </w:r>
          </w:p>
        </w:tc>
        <w:tc>
          <w:tcPr>
            <w:tcW w:w="2744" w:type="dxa"/>
            <w:shd w:val="clear" w:color="auto" w:fill="auto"/>
          </w:tcPr>
          <w:p w14:paraId="5118B27C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A0F9508" w14:textId="77777777" w:rsidTr="00CD35F6">
        <w:tc>
          <w:tcPr>
            <w:tcW w:w="3805" w:type="dxa"/>
            <w:shd w:val="clear" w:color="auto" w:fill="auto"/>
          </w:tcPr>
          <w:p w14:paraId="0ED2BAD0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指數漲跌 </w:t>
            </w:r>
          </w:p>
          <w:p w14:paraId="58FD28A2" w14:textId="30DEA8ED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030CA267" w14:textId="10313C68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6BEEAD7" w14:textId="3D8857A1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38-   7</w:t>
            </w:r>
          </w:p>
        </w:tc>
        <w:tc>
          <w:tcPr>
            <w:tcW w:w="2744" w:type="dxa"/>
            <w:shd w:val="clear" w:color="auto" w:fill="auto"/>
          </w:tcPr>
          <w:p w14:paraId="3543EE0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2C48FA" w:rsidRPr="002C48FA" w14:paraId="6C1A2CED" w14:textId="77777777" w:rsidTr="003C4E65"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14:paraId="79590EDC" w14:textId="7997C871" w:rsidR="005D0BCB" w:rsidRPr="002C48FA" w:rsidRDefault="003C4E65" w:rsidP="00551F63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臺灣中小型公司治理指數(昨日)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</w:tcPr>
          <w:p w14:paraId="689C0E6C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45E232DB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45-   7</w:t>
            </w:r>
          </w:p>
        </w:tc>
        <w:tc>
          <w:tcPr>
            <w:tcW w:w="2750" w:type="dxa"/>
          </w:tcPr>
          <w:p w14:paraId="11C5CB6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59BDEAAA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06D2E07A" w14:textId="4B56F7EE" w:rsidR="00551F63" w:rsidRPr="002C48FA" w:rsidRDefault="003C4E65" w:rsidP="00551F63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臺灣中小型公司治理指數(收盤)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TIP Taiwan Market Small/Mid cap Corporate Governance Index </w:t>
            </w:r>
            <w:r w:rsidR="00551F63" w:rsidRPr="002C48FA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(C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lose)</w:t>
            </w:r>
          </w:p>
          <w:p w14:paraId="433A6480" w14:textId="501B0038" w:rsidR="005D0BCB" w:rsidRPr="002C48FA" w:rsidRDefault="005D0BCB" w:rsidP="003C4E65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322E6BA0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39E3ACE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52-   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E6CA9E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8625DE6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55369258" w14:textId="77777777" w:rsidR="00551F63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65E05200" w14:textId="43DC113A" w:rsidR="005D0BCB" w:rsidRPr="002C48FA" w:rsidRDefault="009853D6" w:rsidP="009853D6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</w:rPr>
              <w:t>Sign of Net Change of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 xml:space="preserve">TIP Taiwan Market Small/Mid cap Corporate Governance Index </w:t>
            </w:r>
          </w:p>
        </w:tc>
        <w:tc>
          <w:tcPr>
            <w:tcW w:w="1484" w:type="dxa"/>
          </w:tcPr>
          <w:p w14:paraId="69B6A676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1F1CDC4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59-   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313A65D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5797A190" w14:textId="77777777" w:rsidTr="003C4E65">
        <w:tc>
          <w:tcPr>
            <w:tcW w:w="3799" w:type="dxa"/>
          </w:tcPr>
          <w:p w14:paraId="4F8F790D" w14:textId="77777777" w:rsidR="00551F63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60B90423" w14:textId="78A1858F" w:rsidR="005D0BCB" w:rsidRPr="002C48FA" w:rsidRDefault="009853D6" w:rsidP="009853D6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</w:rPr>
              <w:t>Net Change of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>TIP Taiwan Market Small/Mid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1A7F1DBB" w14:textId="77777777" w:rsidTr="003C4E65">
        <w:tc>
          <w:tcPr>
            <w:tcW w:w="3799" w:type="dxa"/>
          </w:tcPr>
          <w:p w14:paraId="45CB0F24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臺灣IPO指數(昨</w:t>
            </w:r>
            <w:r w:rsidRPr="002C48FA">
              <w:rPr>
                <w:rFonts w:ascii="標楷體" w:eastAsia="標楷體"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6F1DF14B" w14:textId="5A4BAEC6" w:rsidR="005D0BCB" w:rsidRPr="002C48FA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1C5A26E3" w14:textId="77777777" w:rsidTr="003C4E65">
        <w:tc>
          <w:tcPr>
            <w:tcW w:w="3799" w:type="dxa"/>
          </w:tcPr>
          <w:p w14:paraId="4D9EB5FF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臺灣IPO指數(收</w:t>
            </w:r>
            <w:r w:rsidRPr="002C48FA">
              <w:rPr>
                <w:rFonts w:ascii="標楷體" w:eastAsia="標楷體"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19A4414A" w14:textId="52CAFB58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B231ED1" w14:textId="77777777" w:rsidTr="003C4E65">
        <w:tc>
          <w:tcPr>
            <w:tcW w:w="3799" w:type="dxa"/>
          </w:tcPr>
          <w:p w14:paraId="4FBC007A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4992A09D" w14:textId="4D509B7F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453A967D" w14:textId="77777777" w:rsidTr="003C4E65">
        <w:tc>
          <w:tcPr>
            <w:tcW w:w="3799" w:type="dxa"/>
          </w:tcPr>
          <w:p w14:paraId="6E09E445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7D61FBCF" w14:textId="7A46D12E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7FA5B24E" w14:textId="77777777" w:rsidTr="003C4E65">
        <w:tc>
          <w:tcPr>
            <w:tcW w:w="3799" w:type="dxa"/>
          </w:tcPr>
          <w:p w14:paraId="534DDFE3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價值投資指數(昨</w:t>
            </w:r>
            <w:r w:rsidRPr="002C48FA">
              <w:rPr>
                <w:rFonts w:ascii="標楷體" w:eastAsia="標楷體"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73AC1425" w14:textId="18161179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34299083" w14:textId="77777777" w:rsidTr="003C4E65">
        <w:tc>
          <w:tcPr>
            <w:tcW w:w="3799" w:type="dxa"/>
          </w:tcPr>
          <w:p w14:paraId="1D72D198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價值投資指數(收</w:t>
            </w:r>
            <w:r w:rsidRPr="002C48FA">
              <w:rPr>
                <w:rFonts w:ascii="標楷體" w:eastAsia="標楷體"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12B64A48" w14:textId="18A4DC7A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651B5C8" w14:textId="77777777" w:rsidTr="003C4E65">
        <w:tc>
          <w:tcPr>
            <w:tcW w:w="3799" w:type="dxa"/>
          </w:tcPr>
          <w:p w14:paraId="222A6003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3999CA75" w14:textId="09633CD5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103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6376DA1C" w14:textId="77777777" w:rsidTr="003C4E65">
        <w:tc>
          <w:tcPr>
            <w:tcW w:w="3799" w:type="dxa"/>
          </w:tcPr>
          <w:p w14:paraId="6D567B2C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27B78BEE" w14:textId="392C364B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104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954F58B" w14:textId="77777777" w:rsidTr="003C4E65">
        <w:tc>
          <w:tcPr>
            <w:tcW w:w="3799" w:type="dxa"/>
          </w:tcPr>
          <w:p w14:paraId="619A600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111-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6566913A" w14:textId="77777777" w:rsidTr="003C4E65">
        <w:tc>
          <w:tcPr>
            <w:tcW w:w="3799" w:type="dxa"/>
          </w:tcPr>
          <w:p w14:paraId="1DD6EB8D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2C48FA" w:rsidRDefault="005E7760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</w:tbl>
    <w:p w14:paraId="2F258105" w14:textId="67B2101B" w:rsidR="005E7760" w:rsidRPr="007A095B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>
        <w:br w:type="column"/>
      </w:r>
      <w:r w:rsidR="005E7760"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="005E7760"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5E7760">
        <w:rPr>
          <w:rFonts w:ascii="微軟正黑體" w:eastAsia="微軟正黑體" w:hAnsi="微軟正黑體" w:hint="eastAsia"/>
          <w:sz w:val="28"/>
          <w:szCs w:val="28"/>
        </w:rPr>
        <w:t>H</w:t>
      </w:r>
    </w:p>
    <w:p w14:paraId="725E4C48" w14:textId="6FDC1F78" w:rsidR="005D0BCB" w:rsidRDefault="005D0BCB" w:rsidP="005D0BCB">
      <w:pPr>
        <w:jc w:val="both"/>
        <w:rPr>
          <w:rFonts w:ascii="標楷體" w:eastAsia="標楷體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2C48FA" w:rsidRPr="002C48FA" w14:paraId="5A3256DA" w14:textId="77777777" w:rsidTr="00660A2C">
        <w:tc>
          <w:tcPr>
            <w:tcW w:w="4172" w:type="dxa"/>
          </w:tcPr>
          <w:p w14:paraId="26A159B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位置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-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說明</w:t>
            </w:r>
          </w:p>
        </w:tc>
      </w:tr>
      <w:tr w:rsidR="002C48FA" w:rsidRPr="002C48FA" w14:paraId="0B47BEDA" w14:textId="77777777" w:rsidTr="00660A2C">
        <w:tc>
          <w:tcPr>
            <w:tcW w:w="4172" w:type="dxa"/>
          </w:tcPr>
          <w:p w14:paraId="583ACBB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“</w:t>
            </w:r>
            <w:r w:rsidRPr="002C48FA">
              <w:rPr>
                <w:rFonts w:ascii="標楷體" w:eastAsia="標楷體"/>
                <w:b/>
                <w:bCs/>
                <w:color w:val="FF0000"/>
                <w:sz w:val="28"/>
                <w:shd w:val="pct15" w:color="auto" w:fill="FFFFFF"/>
              </w:rPr>
              <w:t>H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”</w:t>
            </w:r>
          </w:p>
        </w:tc>
      </w:tr>
      <w:tr w:rsidR="002C48FA" w:rsidRPr="002C48FA" w14:paraId="0F588F39" w14:textId="77777777" w:rsidTr="00660A2C">
        <w:tc>
          <w:tcPr>
            <w:tcW w:w="4172" w:type="dxa"/>
          </w:tcPr>
          <w:p w14:paraId="6D91075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A71717C" w14:textId="29DE15A2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CB9E0B1" w14:textId="77777777" w:rsidTr="00660A2C">
        <w:tc>
          <w:tcPr>
            <w:tcW w:w="4172" w:type="dxa"/>
          </w:tcPr>
          <w:p w14:paraId="7748A7A9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37B2964" w14:textId="47F0B8EC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C732F2E" w14:textId="77777777" w:rsidTr="00660A2C">
        <w:tc>
          <w:tcPr>
            <w:tcW w:w="4172" w:type="dxa"/>
          </w:tcPr>
          <w:p w14:paraId="23AE9A0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11EDD340" w14:textId="78F3241A" w:rsidR="005D0BCB" w:rsidRPr="002C48FA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15-  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1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351383B0" w14:textId="77777777" w:rsidTr="00660A2C">
        <w:tc>
          <w:tcPr>
            <w:tcW w:w="4172" w:type="dxa"/>
          </w:tcPr>
          <w:p w14:paraId="3E62AA2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69E5EB79" w14:textId="3525FC31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16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6FFA0CF" w14:textId="77777777" w:rsidTr="00660A2C">
        <w:tc>
          <w:tcPr>
            <w:tcW w:w="4172" w:type="dxa"/>
          </w:tcPr>
          <w:p w14:paraId="1B847708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昨日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</w:p>
          <w:p w14:paraId="48AFC589" w14:textId="70F6921F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69F09E88" w14:textId="77777777" w:rsidTr="00660A2C">
        <w:tc>
          <w:tcPr>
            <w:tcW w:w="4172" w:type="dxa"/>
          </w:tcPr>
          <w:p w14:paraId="2B0E0898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收盤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</w:p>
          <w:p w14:paraId="47C92D45" w14:textId="1DB7E13A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65E9DE2" w14:textId="77777777" w:rsidTr="00660A2C">
        <w:tc>
          <w:tcPr>
            <w:tcW w:w="4172" w:type="dxa"/>
          </w:tcPr>
          <w:p w14:paraId="110F9A5E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指數註記</w:t>
            </w:r>
          </w:p>
          <w:p w14:paraId="4EFEAA89" w14:textId="748D5106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393523DF" w14:textId="77777777" w:rsidTr="00660A2C">
        <w:tc>
          <w:tcPr>
            <w:tcW w:w="4172" w:type="dxa"/>
          </w:tcPr>
          <w:p w14:paraId="00D2C87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指數漲跌</w:t>
            </w:r>
          </w:p>
          <w:p w14:paraId="26DBE8BB" w14:textId="6859AE44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241ED14C" w14:textId="77777777" w:rsidTr="00660A2C">
        <w:tc>
          <w:tcPr>
            <w:tcW w:w="4172" w:type="dxa"/>
          </w:tcPr>
          <w:p w14:paraId="54CF332E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46ADE60C" w14:textId="74ABAD0F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BA04FC6" w14:textId="77777777" w:rsidTr="00660A2C">
        <w:tc>
          <w:tcPr>
            <w:tcW w:w="4172" w:type="dxa"/>
          </w:tcPr>
          <w:p w14:paraId="3059E0C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4D50280D" w14:textId="71EABBC8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5A1BEF2F" w14:textId="77777777" w:rsidTr="00660A2C">
        <w:tc>
          <w:tcPr>
            <w:tcW w:w="4172" w:type="dxa"/>
          </w:tcPr>
          <w:p w14:paraId="1B0A7A6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5021588A" w14:textId="194F908B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2376805" w14:textId="77777777" w:rsidTr="00660A2C">
        <w:tc>
          <w:tcPr>
            <w:tcW w:w="4172" w:type="dxa"/>
          </w:tcPr>
          <w:p w14:paraId="4B75F857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7CB3D714" w14:textId="056F027B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69B9C844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12F1714C" w14:textId="77777777" w:rsidTr="00660A2C">
        <w:tc>
          <w:tcPr>
            <w:tcW w:w="4172" w:type="dxa"/>
          </w:tcPr>
          <w:p w14:paraId="120F8E4E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629E6A1F" w14:textId="72FF1CA2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1D9659D" w14:textId="77777777" w:rsidTr="00660A2C">
        <w:tc>
          <w:tcPr>
            <w:tcW w:w="4172" w:type="dxa"/>
          </w:tcPr>
          <w:p w14:paraId="5861579F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39419BF" w14:textId="3937AE82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D941525" w14:textId="77777777" w:rsidTr="00660A2C">
        <w:tc>
          <w:tcPr>
            <w:tcW w:w="4172" w:type="dxa"/>
          </w:tcPr>
          <w:p w14:paraId="524D41BA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0C1BDE2D" w14:textId="780D0C57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5C05C81" w14:textId="77777777" w:rsidTr="00660A2C">
        <w:tc>
          <w:tcPr>
            <w:tcW w:w="4172" w:type="dxa"/>
          </w:tcPr>
          <w:p w14:paraId="601BED35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44FC1D6F" w14:textId="5283B835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C4DF4BC" w14:textId="77777777" w:rsidTr="00660A2C">
        <w:tc>
          <w:tcPr>
            <w:tcW w:w="4172" w:type="dxa"/>
          </w:tcPr>
          <w:p w14:paraId="31424E4E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3FA967C0" w14:textId="78161D4A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B90A4B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T</w:t>
            </w: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IP Small/Mid-Cap Representative 300 Total Return Index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8AE9B49" w14:textId="77777777" w:rsidTr="00660A2C">
        <w:tc>
          <w:tcPr>
            <w:tcW w:w="4172" w:type="dxa"/>
          </w:tcPr>
          <w:p w14:paraId="41A4EA5F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65B2A543" w14:textId="07A08463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5F41676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15E043CF" w14:textId="77777777" w:rsidTr="00660A2C">
        <w:tc>
          <w:tcPr>
            <w:tcW w:w="4172" w:type="dxa"/>
          </w:tcPr>
          <w:p w14:paraId="75252F8A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5D882EA3" w14:textId="3A1E18E6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103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20C9136A" w14:textId="77777777" w:rsidTr="00660A2C">
        <w:tc>
          <w:tcPr>
            <w:tcW w:w="4172" w:type="dxa"/>
          </w:tcPr>
          <w:p w14:paraId="0CF17744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5ED8DE7D" w14:textId="1B737356" w:rsidR="007F60B5" w:rsidRPr="002C48FA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104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E50E60E" w14:textId="77777777" w:rsidTr="00660A2C">
        <w:tc>
          <w:tcPr>
            <w:tcW w:w="4172" w:type="dxa"/>
          </w:tcPr>
          <w:p w14:paraId="5CFA8FC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111-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5D0BCB" w:rsidRPr="002C48FA" w14:paraId="2EF8770D" w14:textId="77777777" w:rsidTr="00660A2C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2C48FA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FF0000"/>
                <w:szCs w:val="24"/>
              </w:rPr>
            </w:pPr>
          </w:p>
        </w:tc>
      </w:tr>
    </w:tbl>
    <w:p w14:paraId="0CFC06BE" w14:textId="77777777" w:rsidR="005D0BCB" w:rsidRPr="002C48FA" w:rsidRDefault="005D0BCB" w:rsidP="005D0BCB">
      <w:pPr>
        <w:rPr>
          <w:color w:val="FF0000"/>
        </w:rPr>
      </w:pPr>
    </w:p>
    <w:p w14:paraId="1B06C19C" w14:textId="77777777" w:rsidR="00D07F5D" w:rsidRPr="005D0BC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sectPr w:rsidR="00D07F5D" w:rsidRPr="005D0BCB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DA86" w14:textId="77777777" w:rsidR="001F7B44" w:rsidRDefault="001F7B44" w:rsidP="00C1252D">
      <w:r>
        <w:separator/>
      </w:r>
    </w:p>
  </w:endnote>
  <w:endnote w:type="continuationSeparator" w:id="0">
    <w:p w14:paraId="762B8E8B" w14:textId="77777777" w:rsidR="001F7B44" w:rsidRDefault="001F7B44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E423" w14:textId="77777777" w:rsidR="001F7B44" w:rsidRDefault="001F7B44" w:rsidP="00C1252D">
      <w:r>
        <w:separator/>
      </w:r>
    </w:p>
  </w:footnote>
  <w:footnote w:type="continuationSeparator" w:id="0">
    <w:p w14:paraId="4B7773C7" w14:textId="77777777" w:rsidR="001F7B44" w:rsidRDefault="001F7B44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4DD6"/>
    <w:rsid w:val="000E58AC"/>
    <w:rsid w:val="000F4E67"/>
    <w:rsid w:val="00122049"/>
    <w:rsid w:val="0012504B"/>
    <w:rsid w:val="00146EAA"/>
    <w:rsid w:val="00157224"/>
    <w:rsid w:val="00171C24"/>
    <w:rsid w:val="00176158"/>
    <w:rsid w:val="00187DBF"/>
    <w:rsid w:val="001A2528"/>
    <w:rsid w:val="001D2FB4"/>
    <w:rsid w:val="001F5932"/>
    <w:rsid w:val="001F7B44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354F6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7CD6"/>
    <w:rsid w:val="004842D4"/>
    <w:rsid w:val="004A4159"/>
    <w:rsid w:val="00536B6B"/>
    <w:rsid w:val="00542F57"/>
    <w:rsid w:val="00551F63"/>
    <w:rsid w:val="00561244"/>
    <w:rsid w:val="00580CF2"/>
    <w:rsid w:val="005848B5"/>
    <w:rsid w:val="00594961"/>
    <w:rsid w:val="005B02AD"/>
    <w:rsid w:val="005B078C"/>
    <w:rsid w:val="005C059E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F41A3"/>
    <w:rsid w:val="009218B4"/>
    <w:rsid w:val="009427A6"/>
    <w:rsid w:val="00946391"/>
    <w:rsid w:val="00965EEE"/>
    <w:rsid w:val="00966EF1"/>
    <w:rsid w:val="00976143"/>
    <w:rsid w:val="00977BA9"/>
    <w:rsid w:val="00982245"/>
    <w:rsid w:val="009853D6"/>
    <w:rsid w:val="009B30FA"/>
    <w:rsid w:val="009C47C2"/>
    <w:rsid w:val="009C7952"/>
    <w:rsid w:val="009E36B3"/>
    <w:rsid w:val="009E54F5"/>
    <w:rsid w:val="00A162ED"/>
    <w:rsid w:val="00A172FB"/>
    <w:rsid w:val="00A26E45"/>
    <w:rsid w:val="00A41AE6"/>
    <w:rsid w:val="00A51EDE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0A4B"/>
    <w:rsid w:val="00B94DDA"/>
    <w:rsid w:val="00BD3C30"/>
    <w:rsid w:val="00BD4CA7"/>
    <w:rsid w:val="00BE3215"/>
    <w:rsid w:val="00BF19C7"/>
    <w:rsid w:val="00BF286B"/>
    <w:rsid w:val="00BF7C7F"/>
    <w:rsid w:val="00C01607"/>
    <w:rsid w:val="00C0194A"/>
    <w:rsid w:val="00C1252D"/>
    <w:rsid w:val="00C15909"/>
    <w:rsid w:val="00C43D87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D4C40"/>
    <w:rsid w:val="00ED7B5A"/>
    <w:rsid w:val="00F24E14"/>
    <w:rsid w:val="00F275BA"/>
    <w:rsid w:val="00F36278"/>
    <w:rsid w:val="00F6114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1962-57B4-47BC-8573-68062494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3423</Words>
  <Characters>19514</Characters>
  <Application>Microsoft Office Word</Application>
  <DocSecurity>4</DocSecurity>
  <Lines>162</Lines>
  <Paragraphs>45</Paragraphs>
  <ScaleCrop>false</ScaleCrop>
  <Company>TWSE 臺灣證券交易所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2018-11-28T07:21:00Z</cp:lastPrinted>
  <dcterms:created xsi:type="dcterms:W3CDTF">2019-12-25T02:43:00Z</dcterms:created>
  <dcterms:modified xsi:type="dcterms:W3CDTF">2019-12-25T02:43:00Z</dcterms:modified>
</cp:coreProperties>
</file>