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51336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4F534C" w:rsidRPr="004F534C">
        <w:rPr>
          <w:rFonts w:ascii="微軟正黑體" w:eastAsia="微軟正黑體" w:hAnsi="微軟正黑體" w:cs="標楷體" w:hint="eastAsia"/>
          <w:sz w:val="28"/>
          <w:szCs w:val="28"/>
        </w:rPr>
        <w:t>證券商營業額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</w:p>
    <w:p w:rsidR="00B75B6C" w:rsidRDefault="00056A67" w:rsidP="004F534C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</w:p>
    <w:p w:rsidR="004F534C" w:rsidRPr="004F534C" w:rsidRDefault="004F534C" w:rsidP="00B75B6C">
      <w:pPr>
        <w:widowControl w:val="0"/>
        <w:ind w:firstLine="720"/>
        <w:rPr>
          <w:rFonts w:ascii="微軟正黑體" w:eastAsia="微軟正黑體" w:hAnsi="微軟正黑體" w:cs="標楷體"/>
          <w:b/>
          <w:sz w:val="28"/>
          <w:szCs w:val="28"/>
        </w:rPr>
      </w:pPr>
      <w:r w:rsidRPr="004F534C">
        <w:rPr>
          <w:rFonts w:ascii="微軟正黑體" w:eastAsia="微軟正黑體" w:hAnsi="微軟正黑體" w:cs="標楷體"/>
          <w:sz w:val="28"/>
          <w:szCs w:val="28"/>
        </w:rPr>
        <w:t>HWPBKU</w:t>
      </w:r>
      <w:r w:rsidR="00B75B6C">
        <w:rPr>
          <w:rFonts w:ascii="微軟正黑體" w:eastAsia="微軟正黑體" w:hAnsi="微軟正黑體" w:cs="標楷體"/>
          <w:sz w:val="28"/>
          <w:szCs w:val="28"/>
        </w:rPr>
        <w:t>(</w:t>
      </w:r>
      <w:r w:rsidR="00B75B6C" w:rsidRPr="00B75B6C">
        <w:rPr>
          <w:rFonts w:ascii="微軟正黑體" w:eastAsia="微軟正黑體" w:hAnsi="微軟正黑體" w:cs="標楷體" w:hint="eastAsia"/>
          <w:sz w:val="28"/>
          <w:szCs w:val="28"/>
        </w:rPr>
        <w:t>不含鉅額</w:t>
      </w:r>
      <w:r w:rsidR="00B75B6C">
        <w:rPr>
          <w:rFonts w:ascii="微軟正黑體" w:eastAsia="微軟正黑體" w:hAnsi="微軟正黑體" w:cs="標楷體" w:hint="eastAsia"/>
          <w:sz w:val="28"/>
          <w:szCs w:val="28"/>
        </w:rPr>
        <w:t>)</w:t>
      </w:r>
      <w:r w:rsidRPr="004F534C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Pr="004F534C">
        <w:rPr>
          <w:rFonts w:ascii="微軟正黑體" w:eastAsia="微軟正黑體" w:hAnsi="微軟正黑體" w:cs="標楷體"/>
          <w:sz w:val="28"/>
          <w:szCs w:val="28"/>
        </w:rPr>
        <w:t>TWTA8U</w:t>
      </w:r>
      <w:r>
        <w:rPr>
          <w:rFonts w:ascii="微軟正黑體" w:eastAsia="微軟正黑體" w:hAnsi="微軟正黑體" w:cs="標楷體"/>
          <w:sz w:val="28"/>
          <w:szCs w:val="28"/>
        </w:rPr>
        <w:t>(</w:t>
      </w:r>
      <w:r w:rsidRPr="004F534C">
        <w:rPr>
          <w:rFonts w:ascii="微軟正黑體" w:eastAsia="微軟正黑體" w:hAnsi="微軟正黑體" w:cs="標楷體" w:hint="eastAsia"/>
          <w:sz w:val="28"/>
          <w:szCs w:val="28"/>
        </w:rPr>
        <w:t>17:10</w:t>
      </w:r>
      <w:r>
        <w:rPr>
          <w:rFonts w:ascii="微軟正黑體" w:eastAsia="微軟正黑體" w:hAnsi="微軟正黑體" w:cs="標楷體" w:hint="eastAsia"/>
          <w:sz w:val="28"/>
          <w:szCs w:val="28"/>
        </w:rPr>
        <w:t>後</w:t>
      </w:r>
      <w:r w:rsidR="00B75B6C">
        <w:rPr>
          <w:rFonts w:ascii="微軟正黑體" w:eastAsia="微軟正黑體" w:hAnsi="微軟正黑體" w:cs="標楷體" w:hint="eastAsia"/>
          <w:sz w:val="28"/>
          <w:szCs w:val="28"/>
        </w:rPr>
        <w:t>，</w:t>
      </w:r>
      <w:r w:rsidR="00B75B6C" w:rsidRPr="00B75B6C">
        <w:rPr>
          <w:rFonts w:ascii="微軟正黑體" w:eastAsia="微軟正黑體" w:hAnsi="微軟正黑體" w:cs="標楷體" w:hint="eastAsia"/>
          <w:sz w:val="28"/>
          <w:szCs w:val="28"/>
        </w:rPr>
        <w:t>含零股、盤後定價及鉅額</w:t>
      </w:r>
      <w:r>
        <w:rPr>
          <w:rFonts w:ascii="微軟正黑體" w:eastAsia="微軟正黑體" w:hAnsi="微軟正黑體" w:cs="標楷體" w:hint="eastAsia"/>
          <w:sz w:val="28"/>
          <w:szCs w:val="28"/>
        </w:rPr>
        <w:t>)</w:t>
      </w:r>
    </w:p>
    <w:p w:rsidR="00B75B6C" w:rsidRDefault="004F534C" w:rsidP="004F534C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</w:p>
    <w:p w:rsidR="004F534C" w:rsidRPr="004F534C" w:rsidRDefault="004F534C" w:rsidP="00B75B6C">
      <w:pPr>
        <w:widowControl w:val="0"/>
        <w:ind w:firstLine="720"/>
        <w:rPr>
          <w:rFonts w:ascii="微軟正黑體" w:eastAsia="微軟正黑體" w:hAnsi="微軟正黑體" w:cs="標楷體"/>
          <w:b/>
          <w:sz w:val="28"/>
          <w:szCs w:val="28"/>
        </w:rPr>
      </w:pPr>
      <w:r w:rsidRPr="004F534C">
        <w:rPr>
          <w:rFonts w:ascii="微軟正黑體" w:eastAsia="微軟正黑體" w:hAnsi="微軟正黑體" w:cs="標楷體"/>
          <w:sz w:val="28"/>
          <w:szCs w:val="28"/>
        </w:rPr>
        <w:t>TWT61U</w:t>
      </w:r>
      <w:r w:rsidRPr="004F534C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Pr="004F534C">
        <w:rPr>
          <w:rFonts w:ascii="微軟正黑體" w:eastAsia="微軟正黑體" w:hAnsi="微軟正黑體" w:cs="標楷體"/>
          <w:sz w:val="28"/>
          <w:szCs w:val="28"/>
        </w:rPr>
        <w:t xml:space="preserve"> TWTA9U</w:t>
      </w:r>
      <w:r>
        <w:rPr>
          <w:rFonts w:ascii="微軟正黑體" w:eastAsia="微軟正黑體" w:hAnsi="微軟正黑體" w:cs="標楷體" w:hint="eastAsia"/>
          <w:sz w:val="28"/>
          <w:szCs w:val="28"/>
        </w:rPr>
        <w:t>(</w:t>
      </w:r>
      <w:r>
        <w:rPr>
          <w:rFonts w:ascii="微軟正黑體" w:eastAsia="微軟正黑體" w:hAnsi="微軟正黑體" w:cs="標楷體"/>
          <w:sz w:val="28"/>
          <w:szCs w:val="28"/>
        </w:rPr>
        <w:t>After 17:10)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F534C" w:rsidRPr="004F534C">
        <w:rPr>
          <w:rFonts w:ascii="微軟正黑體" w:eastAsia="微軟正黑體" w:hAnsi="微軟正黑體" w:cs="標楷體" w:hint="eastAsia"/>
          <w:sz w:val="28"/>
          <w:szCs w:val="28"/>
        </w:rPr>
        <w:t>100</w:t>
      </w:r>
      <w:r w:rsidR="004F534C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505227" w:rsidRPr="00C70CD7" w:rsidTr="00777199">
        <w:tc>
          <w:tcPr>
            <w:tcW w:w="3805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成交日期</w:t>
            </w:r>
          </w:p>
        </w:tc>
        <w:tc>
          <w:tcPr>
            <w:tcW w:w="1468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  1-   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505227" w:rsidRPr="00505227" w:rsidRDefault="00505227" w:rsidP="00505227">
            <w:pPr>
              <w:pStyle w:val="ad"/>
              <w:jc w:val="lef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505227" w:rsidRPr="00C70CD7" w:rsidTr="00777199">
        <w:tc>
          <w:tcPr>
            <w:tcW w:w="3805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證券商代號</w:t>
            </w:r>
          </w:p>
        </w:tc>
        <w:tc>
          <w:tcPr>
            <w:tcW w:w="1468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05227" w:rsidRPr="00C70CD7" w:rsidTr="00777199">
        <w:tc>
          <w:tcPr>
            <w:tcW w:w="3805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證券商名稱</w:t>
            </w:r>
          </w:p>
        </w:tc>
        <w:tc>
          <w:tcPr>
            <w:tcW w:w="1468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X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8</w:t>
            </w:r>
          </w:p>
        </w:tc>
        <w:tc>
          <w:tcPr>
            <w:tcW w:w="2744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05227" w:rsidRPr="00C70CD7" w:rsidTr="00777199">
        <w:tc>
          <w:tcPr>
            <w:tcW w:w="3805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買進金額</w:t>
            </w:r>
          </w:p>
        </w:tc>
        <w:tc>
          <w:tcPr>
            <w:tcW w:w="1468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9(1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21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-  1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2744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單位:萬元</w:t>
            </w:r>
          </w:p>
        </w:tc>
      </w:tr>
      <w:tr w:rsidR="00505227" w:rsidRPr="00C70CD7" w:rsidTr="00777199">
        <w:tc>
          <w:tcPr>
            <w:tcW w:w="3805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賣出金額</w:t>
            </w:r>
          </w:p>
        </w:tc>
        <w:tc>
          <w:tcPr>
            <w:tcW w:w="1468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31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單位:萬元</w:t>
            </w:r>
          </w:p>
        </w:tc>
      </w:tr>
      <w:tr w:rsidR="00505227" w:rsidRPr="00C70CD7" w:rsidTr="00777199">
        <w:tc>
          <w:tcPr>
            <w:tcW w:w="3805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買賣金額</w:t>
            </w:r>
          </w:p>
        </w:tc>
        <w:tc>
          <w:tcPr>
            <w:tcW w:w="1468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41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</w:p>
        </w:tc>
        <w:tc>
          <w:tcPr>
            <w:tcW w:w="2744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單位:萬元</w:t>
            </w:r>
          </w:p>
        </w:tc>
      </w:tr>
      <w:tr w:rsidR="00505227" w:rsidRPr="00C70CD7" w:rsidTr="00777199">
        <w:tc>
          <w:tcPr>
            <w:tcW w:w="3805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買進股數</w:t>
            </w:r>
          </w:p>
        </w:tc>
        <w:tc>
          <w:tcPr>
            <w:tcW w:w="1468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51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05227" w:rsidRPr="00C70CD7" w:rsidTr="00777199">
        <w:tc>
          <w:tcPr>
            <w:tcW w:w="3805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賣出股數</w:t>
            </w:r>
          </w:p>
        </w:tc>
        <w:tc>
          <w:tcPr>
            <w:tcW w:w="1468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63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05227" w:rsidRPr="00C70CD7" w:rsidTr="00777199">
        <w:tc>
          <w:tcPr>
            <w:tcW w:w="3805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</w:p>
        </w:tc>
        <w:tc>
          <w:tcPr>
            <w:tcW w:w="1468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26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75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26</w:t>
            </w:r>
          </w:p>
        </w:tc>
        <w:tc>
          <w:tcPr>
            <w:tcW w:w="2744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</w:p>
        </w:tc>
      </w:tr>
    </w:tbl>
    <w:p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4A395A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53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證券商營業額一覽表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2F2" w:rsidRDefault="009F42F2" w:rsidP="00C1252D">
      <w:r>
        <w:separator/>
      </w:r>
    </w:p>
  </w:endnote>
  <w:endnote w:type="continuationSeparator" w:id="0">
    <w:p w:rsidR="009F42F2" w:rsidRDefault="009F42F2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2F2" w:rsidRDefault="009F42F2" w:rsidP="00C1252D">
      <w:r>
        <w:separator/>
      </w:r>
    </w:p>
  </w:footnote>
  <w:footnote w:type="continuationSeparator" w:id="0">
    <w:p w:rsidR="009F42F2" w:rsidRDefault="009F42F2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C0CE0"/>
    <w:rsid w:val="000D1A74"/>
    <w:rsid w:val="000D1DE6"/>
    <w:rsid w:val="00156DD6"/>
    <w:rsid w:val="00157151"/>
    <w:rsid w:val="00171C24"/>
    <w:rsid w:val="00176158"/>
    <w:rsid w:val="00251336"/>
    <w:rsid w:val="003354F6"/>
    <w:rsid w:val="0038543E"/>
    <w:rsid w:val="004A395A"/>
    <w:rsid w:val="004B22BA"/>
    <w:rsid w:val="004F534C"/>
    <w:rsid w:val="00505227"/>
    <w:rsid w:val="0071698C"/>
    <w:rsid w:val="00717BA2"/>
    <w:rsid w:val="00777199"/>
    <w:rsid w:val="00821783"/>
    <w:rsid w:val="008C0442"/>
    <w:rsid w:val="009F42F2"/>
    <w:rsid w:val="00B75B6C"/>
    <w:rsid w:val="00BF286B"/>
    <w:rsid w:val="00C1252D"/>
    <w:rsid w:val="00C70CD7"/>
    <w:rsid w:val="00E936A4"/>
    <w:rsid w:val="00EA2486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5052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505227"/>
    <w:rPr>
      <w:rFonts w:ascii="標楷體" w:eastAsia="標楷體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F9832-995D-48A9-8268-E08D762C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480</Characters>
  <Application>Microsoft Office Word</Application>
  <DocSecurity>4</DocSecurity>
  <Lines>4</Lines>
  <Paragraphs>1</Paragraphs>
  <ScaleCrop>false</ScaleCrop>
  <Company>TWSE 臺灣證券交易所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2019-12-25T02:40:00Z</dcterms:created>
  <dcterms:modified xsi:type="dcterms:W3CDTF">2019-12-25T02:40:00Z</dcterms:modified>
</cp:coreProperties>
</file>